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4A67A" w14:textId="60943FA6" w:rsidR="005D48AA" w:rsidRPr="00967CFB" w:rsidRDefault="005D48AA" w:rsidP="005D48AA">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B96FCD">
        <w:rPr>
          <w:rFonts w:ascii="Arial" w:hAnsi="Arial" w:cs="Arial"/>
          <w:b/>
          <w:bCs/>
          <w:sz w:val="28"/>
        </w:rPr>
        <w:t>10159</w:t>
      </w:r>
    </w:p>
    <w:p w14:paraId="149DA4E8" w14:textId="50E62A4C" w:rsidR="00CF6DA2" w:rsidRPr="005622CB" w:rsidRDefault="005D48AA" w:rsidP="005622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F3AFEC5"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55562">
        <w:rPr>
          <w:rFonts w:ascii="Arial" w:hAnsi="Arial"/>
          <w:sz w:val="24"/>
        </w:rPr>
        <w:t>8.13.1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511E692"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5562">
        <w:rPr>
          <w:rFonts w:ascii="Arial" w:hAnsi="Arial"/>
          <w:sz w:val="22"/>
        </w:rPr>
        <w:t xml:space="preserve">Maintenance on </w:t>
      </w:r>
      <w:r w:rsidR="00355562">
        <w:rPr>
          <w:rFonts w:ascii="Arial" w:hAnsi="Arial"/>
          <w:sz w:val="24"/>
          <w:szCs w:val="24"/>
        </w:rPr>
        <w:t>c</w:t>
      </w:r>
      <w:r w:rsidR="00053638" w:rsidRPr="00053638">
        <w:rPr>
          <w:rFonts w:ascii="Arial" w:hAnsi="Arial"/>
          <w:sz w:val="24"/>
          <w:szCs w:val="24"/>
        </w:rPr>
        <w:t>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52196BEB" w14:textId="77777777" w:rsidR="0046728D" w:rsidRDefault="0046728D" w:rsidP="003E0457">
      <w:pPr>
        <w:widowControl w:val="0"/>
        <w:jc w:val="both"/>
      </w:pPr>
    </w:p>
    <w:p w14:paraId="1F3845CD" w14:textId="08D75F16" w:rsidR="000C3D7F" w:rsidRDefault="000C3D7F" w:rsidP="003E0457">
      <w:pPr>
        <w:widowControl w:val="0"/>
        <w:jc w:val="both"/>
      </w:pPr>
      <w:r>
        <w:t>In RAN1#11</w:t>
      </w:r>
      <w:r w:rsidR="00AF00E1">
        <w:t>4</w:t>
      </w:r>
      <w:r>
        <w:t xml:space="preserve">, the following </w:t>
      </w:r>
      <w:r w:rsidR="00B96FCD">
        <w:t>conclusion</w:t>
      </w:r>
      <w:r w:rsidR="00555B41">
        <w:t>s</w:t>
      </w:r>
      <w:r w:rsidR="00A97BA9">
        <w:t xml:space="preserve"> and </w:t>
      </w:r>
      <w:r w:rsidR="0086635C">
        <w:t>agreements</w:t>
      </w:r>
      <w:r>
        <w:t xml:space="preserve"> were made </w:t>
      </w:r>
      <w:r w:rsidR="0046728D">
        <w:t>[</w:t>
      </w:r>
      <w:r w:rsidR="006A3F0B">
        <w:t>1</w:t>
      </w:r>
      <w:r w:rsidR="0046728D">
        <w:t>]</w:t>
      </w:r>
      <w:r>
        <w:t>:</w:t>
      </w:r>
    </w:p>
    <w:p w14:paraId="3D5F4545" w14:textId="77777777" w:rsidR="00F86ABD" w:rsidRPr="00F86ABD" w:rsidRDefault="00F86ABD" w:rsidP="00F86ABD">
      <w:pPr>
        <w:ind w:left="288"/>
        <w:rPr>
          <w:b/>
          <w:bCs/>
          <w:i/>
          <w:iCs/>
          <w:szCs w:val="14"/>
          <w:lang w:eastAsia="zh-CN"/>
        </w:rPr>
      </w:pPr>
      <w:r w:rsidRPr="00F86ABD">
        <w:rPr>
          <w:b/>
          <w:bCs/>
          <w:i/>
          <w:iCs/>
          <w:szCs w:val="14"/>
          <w:lang w:eastAsia="zh-CN"/>
        </w:rPr>
        <w:t>Agreement</w:t>
      </w:r>
    </w:p>
    <w:p w14:paraId="0AF12F8D" w14:textId="77777777" w:rsidR="00F86ABD" w:rsidRPr="00F86ABD" w:rsidRDefault="00F86ABD" w:rsidP="00F86ABD">
      <w:pPr>
        <w:snapToGrid w:val="0"/>
        <w:ind w:left="288"/>
        <w:jc w:val="both"/>
        <w:rPr>
          <w:rFonts w:eastAsia="DengXian"/>
          <w:i/>
          <w:iCs/>
          <w:szCs w:val="16"/>
        </w:rPr>
      </w:pPr>
      <w:r w:rsidRPr="00F86ABD">
        <w:rPr>
          <w:i/>
          <w:iCs/>
          <w:szCs w:val="18"/>
        </w:rPr>
        <w:t>For NTN-specific PUSCH DMRS bundling,</w:t>
      </w:r>
    </w:p>
    <w:p w14:paraId="61B9F2A3" w14:textId="77777777" w:rsidR="00F86ABD" w:rsidRPr="00F86ABD" w:rsidRDefault="00F86ABD" w:rsidP="00F86ABD">
      <w:pPr>
        <w:numPr>
          <w:ilvl w:val="0"/>
          <w:numId w:val="39"/>
        </w:numPr>
        <w:overflowPunct/>
        <w:autoSpaceDE/>
        <w:autoSpaceDN/>
        <w:adjustRightInd/>
        <w:snapToGrid w:val="0"/>
        <w:spacing w:after="0"/>
        <w:ind w:left="1008"/>
        <w:textAlignment w:val="auto"/>
        <w:rPr>
          <w:i/>
          <w:iCs/>
          <w:szCs w:val="16"/>
        </w:rPr>
      </w:pPr>
      <w:r w:rsidRPr="00F86ABD">
        <w:rPr>
          <w:rFonts w:eastAsia="DengXian"/>
          <w:i/>
          <w:iCs/>
          <w:szCs w:val="16"/>
        </w:rPr>
        <w:t xml:space="preserve">As </w:t>
      </w:r>
      <w:r w:rsidRPr="00F86ABD">
        <w:rPr>
          <w:rFonts w:eastAsia="DengXian" w:hint="eastAsia"/>
          <w:i/>
          <w:iCs/>
          <w:szCs w:val="16"/>
        </w:rPr>
        <w:t>U</w:t>
      </w:r>
      <w:r w:rsidRPr="00F86ABD">
        <w:rPr>
          <w:rFonts w:eastAsia="DengXian"/>
          <w:i/>
          <w:iCs/>
          <w:szCs w:val="16"/>
        </w:rPr>
        <w:t>E capability report,</w:t>
      </w:r>
    </w:p>
    <w:p w14:paraId="359E3CD2" w14:textId="77777777" w:rsidR="00F86ABD" w:rsidRPr="00F86ABD" w:rsidRDefault="00F86ABD" w:rsidP="00F86ABD">
      <w:pPr>
        <w:numPr>
          <w:ilvl w:val="1"/>
          <w:numId w:val="39"/>
        </w:numPr>
        <w:overflowPunct/>
        <w:autoSpaceDE/>
        <w:autoSpaceDN/>
        <w:adjustRightInd/>
        <w:snapToGrid w:val="0"/>
        <w:spacing w:after="0"/>
        <w:ind w:left="1927"/>
        <w:textAlignment w:val="auto"/>
        <w:rPr>
          <w:i/>
          <w:iCs/>
          <w:szCs w:val="16"/>
        </w:rPr>
      </w:pPr>
      <w:r w:rsidRPr="00F86ABD">
        <w:rPr>
          <w:rFonts w:eastAsia="DengXian"/>
          <w:i/>
          <w:iCs/>
          <w:szCs w:val="16"/>
        </w:rPr>
        <w:t>UE reports the max TDW size it can support by fulfilling the phase difference limit requirement.</w:t>
      </w:r>
    </w:p>
    <w:p w14:paraId="12900375" w14:textId="77777777" w:rsidR="00F86ABD" w:rsidRPr="00F86ABD" w:rsidRDefault="00F86ABD" w:rsidP="00F86ABD">
      <w:pPr>
        <w:numPr>
          <w:ilvl w:val="2"/>
          <w:numId w:val="39"/>
        </w:numPr>
        <w:overflowPunct/>
        <w:autoSpaceDE/>
        <w:autoSpaceDN/>
        <w:adjustRightInd/>
        <w:snapToGrid w:val="0"/>
        <w:spacing w:after="0"/>
        <w:ind w:left="2347"/>
        <w:textAlignment w:val="auto"/>
        <w:rPr>
          <w:i/>
          <w:iCs/>
          <w:szCs w:val="16"/>
        </w:rPr>
      </w:pPr>
      <w:r w:rsidRPr="00F86ABD">
        <w:rPr>
          <w:rFonts w:eastAsia="DengXian" w:hint="eastAsia"/>
          <w:i/>
          <w:iCs/>
          <w:szCs w:val="16"/>
        </w:rPr>
        <w:t>N</w:t>
      </w:r>
      <w:r w:rsidRPr="00F86ABD">
        <w:rPr>
          <w:rFonts w:eastAsia="DengXian"/>
          <w:i/>
          <w:iCs/>
          <w:szCs w:val="16"/>
        </w:rPr>
        <w:t xml:space="preserve">ote: phase difference limit requirement is assumed to be at </w:t>
      </w:r>
      <w:proofErr w:type="spellStart"/>
      <w:r w:rsidRPr="00F86ABD">
        <w:rPr>
          <w:rFonts w:eastAsia="DengXian"/>
          <w:i/>
          <w:iCs/>
          <w:szCs w:val="16"/>
        </w:rPr>
        <w:t>gNB</w:t>
      </w:r>
      <w:proofErr w:type="spellEnd"/>
      <w:r w:rsidRPr="00F86ABD">
        <w:rPr>
          <w:rFonts w:eastAsia="DengXian"/>
          <w:i/>
          <w:iCs/>
          <w:szCs w:val="16"/>
        </w:rPr>
        <w:t xml:space="preserve"> receiver from RAN1 perspective.</w:t>
      </w:r>
    </w:p>
    <w:p w14:paraId="39E157B3" w14:textId="77777777" w:rsidR="00F86ABD" w:rsidRPr="00F86ABD" w:rsidRDefault="00F86ABD" w:rsidP="00F86ABD">
      <w:pPr>
        <w:numPr>
          <w:ilvl w:val="2"/>
          <w:numId w:val="39"/>
        </w:numPr>
        <w:overflowPunct/>
        <w:autoSpaceDE/>
        <w:autoSpaceDN/>
        <w:adjustRightInd/>
        <w:snapToGrid w:val="0"/>
        <w:spacing w:after="0"/>
        <w:ind w:left="2347"/>
        <w:textAlignment w:val="auto"/>
        <w:rPr>
          <w:i/>
          <w:iCs/>
          <w:szCs w:val="16"/>
        </w:rPr>
      </w:pPr>
      <w:r w:rsidRPr="00F86ABD">
        <w:rPr>
          <w:rFonts w:eastAsia="DengXian"/>
          <w:i/>
          <w:iCs/>
          <w:szCs w:val="16"/>
        </w:rPr>
        <w:t>Details, e.g., whether FG 30-4 is used without new FG or new FG is introduced, is discussed in UE feature session.</w:t>
      </w:r>
    </w:p>
    <w:p w14:paraId="14EE50B6" w14:textId="77777777" w:rsidR="00F86ABD" w:rsidRPr="00F86ABD" w:rsidRDefault="00F86ABD" w:rsidP="00F86ABD">
      <w:pPr>
        <w:numPr>
          <w:ilvl w:val="1"/>
          <w:numId w:val="39"/>
        </w:numPr>
        <w:overflowPunct/>
        <w:autoSpaceDE/>
        <w:autoSpaceDN/>
        <w:adjustRightInd/>
        <w:snapToGrid w:val="0"/>
        <w:spacing w:after="0"/>
        <w:ind w:left="1927"/>
        <w:textAlignment w:val="auto"/>
        <w:rPr>
          <w:i/>
          <w:iCs/>
          <w:szCs w:val="16"/>
        </w:rPr>
      </w:pPr>
      <w:r w:rsidRPr="00F86ABD">
        <w:rPr>
          <w:rFonts w:eastAsia="DengXian"/>
          <w:i/>
          <w:iCs/>
          <w:szCs w:val="16"/>
        </w:rPr>
        <w:t>No consensus on whether to support Option 1d/1e/1f/1g.</w:t>
      </w:r>
    </w:p>
    <w:p w14:paraId="159B1210" w14:textId="77777777" w:rsidR="00F86ABD" w:rsidRPr="00F86ABD" w:rsidRDefault="00F86ABD" w:rsidP="00F86ABD">
      <w:pPr>
        <w:ind w:left="288"/>
        <w:rPr>
          <w:i/>
          <w:iCs/>
          <w:lang w:eastAsia="x-none"/>
        </w:rPr>
      </w:pPr>
    </w:p>
    <w:p w14:paraId="7910AF46" w14:textId="77777777" w:rsidR="00F86ABD" w:rsidRPr="00F86ABD" w:rsidRDefault="00F86ABD" w:rsidP="00F86ABD">
      <w:pPr>
        <w:ind w:left="288"/>
        <w:rPr>
          <w:b/>
          <w:bCs/>
          <w:i/>
          <w:iCs/>
          <w:szCs w:val="14"/>
          <w:lang w:eastAsia="zh-CN"/>
        </w:rPr>
      </w:pPr>
      <w:r w:rsidRPr="00F86ABD">
        <w:rPr>
          <w:b/>
          <w:bCs/>
          <w:i/>
          <w:iCs/>
          <w:szCs w:val="14"/>
          <w:lang w:eastAsia="zh-CN"/>
        </w:rPr>
        <w:t>Agreement</w:t>
      </w:r>
    </w:p>
    <w:p w14:paraId="10210ADE" w14:textId="77777777" w:rsidR="00F86ABD" w:rsidRPr="00F86ABD" w:rsidRDefault="00F86ABD" w:rsidP="00F86ABD">
      <w:pPr>
        <w:snapToGrid w:val="0"/>
        <w:ind w:left="288"/>
        <w:jc w:val="both"/>
        <w:rPr>
          <w:i/>
          <w:iCs/>
          <w:szCs w:val="16"/>
        </w:rPr>
      </w:pPr>
      <w:r w:rsidRPr="00F86ABD">
        <w:rPr>
          <w:i/>
          <w:iCs/>
          <w:szCs w:val="18"/>
        </w:rPr>
        <w:t>For NTN-specific PUSCH DMRS bundling, a</w:t>
      </w:r>
      <w:r w:rsidRPr="00F86ABD">
        <w:rPr>
          <w:rFonts w:eastAsia="DengXian"/>
          <w:i/>
          <w:iCs/>
          <w:szCs w:val="16"/>
        </w:rPr>
        <w:t>ctual TDW is determined by the existing events and no additional event is defined.</w:t>
      </w:r>
    </w:p>
    <w:p w14:paraId="5EAA92A1" w14:textId="77777777" w:rsidR="00F86ABD" w:rsidRPr="00F86ABD" w:rsidRDefault="00F86ABD" w:rsidP="00F86ABD">
      <w:pPr>
        <w:ind w:left="288"/>
        <w:rPr>
          <w:i/>
          <w:iCs/>
          <w:lang w:eastAsia="x-none"/>
        </w:rPr>
      </w:pPr>
    </w:p>
    <w:p w14:paraId="50C81C3B" w14:textId="77777777" w:rsidR="00F86ABD" w:rsidRPr="00F86ABD" w:rsidRDefault="00F86ABD" w:rsidP="00F86ABD">
      <w:pPr>
        <w:snapToGrid w:val="0"/>
        <w:ind w:left="288"/>
        <w:rPr>
          <w:b/>
          <w:i/>
          <w:iCs/>
          <w:szCs w:val="16"/>
        </w:rPr>
      </w:pPr>
      <w:r w:rsidRPr="00F86ABD">
        <w:rPr>
          <w:b/>
          <w:i/>
          <w:iCs/>
          <w:szCs w:val="16"/>
        </w:rPr>
        <w:t>Conclusion</w:t>
      </w:r>
    </w:p>
    <w:p w14:paraId="27EFD2EF" w14:textId="77777777" w:rsidR="00F86ABD" w:rsidRPr="00F86ABD" w:rsidRDefault="00F86ABD" w:rsidP="00F86ABD">
      <w:pPr>
        <w:snapToGrid w:val="0"/>
        <w:ind w:left="288"/>
        <w:jc w:val="both"/>
        <w:rPr>
          <w:rFonts w:eastAsia="DengXian"/>
          <w:i/>
          <w:iCs/>
          <w:szCs w:val="16"/>
        </w:rPr>
      </w:pPr>
      <w:r w:rsidRPr="00F86ABD">
        <w:rPr>
          <w:i/>
          <w:iCs/>
          <w:szCs w:val="18"/>
        </w:rPr>
        <w:t xml:space="preserve">For NTN-specific PUSCH DMRS bundling, </w:t>
      </w:r>
    </w:p>
    <w:p w14:paraId="367BE9F3" w14:textId="77777777" w:rsidR="00F86ABD" w:rsidRPr="00F86ABD" w:rsidRDefault="00F86ABD" w:rsidP="00F86ABD">
      <w:pPr>
        <w:numPr>
          <w:ilvl w:val="0"/>
          <w:numId w:val="39"/>
        </w:numPr>
        <w:overflowPunct/>
        <w:autoSpaceDE/>
        <w:autoSpaceDN/>
        <w:adjustRightInd/>
        <w:snapToGrid w:val="0"/>
        <w:spacing w:after="0"/>
        <w:ind w:left="1008"/>
        <w:textAlignment w:val="auto"/>
        <w:rPr>
          <w:i/>
          <w:iCs/>
          <w:szCs w:val="16"/>
        </w:rPr>
      </w:pPr>
      <w:r w:rsidRPr="00F86ABD">
        <w:rPr>
          <w:rFonts w:eastAsia="DengXian" w:hint="eastAsia"/>
          <w:i/>
          <w:iCs/>
          <w:szCs w:val="16"/>
        </w:rPr>
        <w:t>F</w:t>
      </w:r>
      <w:r w:rsidRPr="00F86ABD">
        <w:rPr>
          <w:rFonts w:eastAsia="DengXian"/>
          <w:i/>
          <w:iCs/>
          <w:szCs w:val="16"/>
        </w:rPr>
        <w:t>or UE assistance information (i.e., report by signaling other than UE capability report),</w:t>
      </w:r>
    </w:p>
    <w:p w14:paraId="4ACAE1EC" w14:textId="77777777" w:rsidR="00F86ABD" w:rsidRPr="00F86ABD" w:rsidRDefault="00F86ABD" w:rsidP="00F86ABD">
      <w:pPr>
        <w:numPr>
          <w:ilvl w:val="1"/>
          <w:numId w:val="39"/>
        </w:numPr>
        <w:overflowPunct/>
        <w:autoSpaceDE/>
        <w:autoSpaceDN/>
        <w:adjustRightInd/>
        <w:snapToGrid w:val="0"/>
        <w:spacing w:after="0"/>
        <w:ind w:left="1927"/>
        <w:textAlignment w:val="auto"/>
        <w:rPr>
          <w:i/>
          <w:iCs/>
          <w:szCs w:val="16"/>
        </w:rPr>
      </w:pPr>
      <w:r w:rsidRPr="00F86ABD">
        <w:rPr>
          <w:rFonts w:eastAsia="DengXian" w:hint="eastAsia"/>
          <w:i/>
          <w:iCs/>
          <w:szCs w:val="16"/>
        </w:rPr>
        <w:t>N</w:t>
      </w:r>
      <w:r w:rsidRPr="00F86ABD">
        <w:rPr>
          <w:rFonts w:eastAsia="DengXian"/>
          <w:i/>
          <w:iCs/>
          <w:szCs w:val="16"/>
        </w:rPr>
        <w:t>o consensus on whether to support Option 2b/2c/</w:t>
      </w:r>
      <w:proofErr w:type="gramStart"/>
      <w:r w:rsidRPr="00F86ABD">
        <w:rPr>
          <w:rFonts w:eastAsia="DengXian"/>
          <w:i/>
          <w:iCs/>
          <w:szCs w:val="16"/>
        </w:rPr>
        <w:t>2d</w:t>
      </w:r>
      <w:proofErr w:type="gramEnd"/>
    </w:p>
    <w:p w14:paraId="644A01FC" w14:textId="77777777" w:rsidR="00F86ABD" w:rsidRPr="00F86ABD" w:rsidRDefault="00F86ABD" w:rsidP="00F86ABD">
      <w:pPr>
        <w:ind w:left="288"/>
        <w:rPr>
          <w:i/>
          <w:iCs/>
          <w:lang w:eastAsia="x-none"/>
        </w:rPr>
      </w:pPr>
    </w:p>
    <w:p w14:paraId="063B05EE" w14:textId="77777777" w:rsidR="00F86ABD" w:rsidRPr="00F86ABD" w:rsidRDefault="00F86ABD" w:rsidP="00F86ABD">
      <w:pPr>
        <w:ind w:left="288"/>
        <w:rPr>
          <w:b/>
          <w:bCs/>
          <w:i/>
          <w:iCs/>
          <w:szCs w:val="14"/>
          <w:lang w:eastAsia="zh-CN"/>
        </w:rPr>
      </w:pPr>
      <w:r w:rsidRPr="00F86ABD">
        <w:rPr>
          <w:b/>
          <w:bCs/>
          <w:i/>
          <w:iCs/>
          <w:szCs w:val="14"/>
          <w:lang w:eastAsia="zh-CN"/>
        </w:rPr>
        <w:t>Agreement</w:t>
      </w:r>
    </w:p>
    <w:p w14:paraId="215F25B9" w14:textId="77777777" w:rsidR="00F86ABD" w:rsidRPr="00F86ABD" w:rsidRDefault="00F86ABD" w:rsidP="00F86ABD">
      <w:pPr>
        <w:snapToGrid w:val="0"/>
        <w:ind w:left="288"/>
        <w:jc w:val="both"/>
        <w:rPr>
          <w:b/>
          <w:i/>
          <w:iCs/>
          <w:szCs w:val="16"/>
          <w:highlight w:val="darkYellow"/>
          <w:lang w:eastAsia="zh-CN"/>
        </w:rPr>
      </w:pPr>
      <w:r w:rsidRPr="00F86ABD">
        <w:rPr>
          <w:i/>
          <w:iCs/>
          <w:szCs w:val="18"/>
        </w:rPr>
        <w:t>The working assumption at the RAN1#112 meeting is superseded by the following agreement:</w:t>
      </w:r>
    </w:p>
    <w:p w14:paraId="5A36EEC4" w14:textId="77777777" w:rsidR="00F86ABD" w:rsidRPr="00F86ABD" w:rsidRDefault="00F86ABD" w:rsidP="00F86ABD">
      <w:pPr>
        <w:snapToGrid w:val="0"/>
        <w:ind w:left="288"/>
        <w:rPr>
          <w:i/>
          <w:iCs/>
          <w:szCs w:val="16"/>
        </w:rPr>
      </w:pPr>
      <w:r w:rsidRPr="00F86ABD">
        <w:rPr>
          <w:i/>
          <w:iCs/>
          <w:szCs w:val="16"/>
        </w:rPr>
        <w:t>For PUCCH repetition for Msg4 HARQ-ACK,</w:t>
      </w:r>
    </w:p>
    <w:p w14:paraId="0872B6C3" w14:textId="77777777" w:rsidR="00F86ABD" w:rsidRPr="00F86ABD" w:rsidRDefault="00F86ABD" w:rsidP="00F86ABD">
      <w:pPr>
        <w:numPr>
          <w:ilvl w:val="0"/>
          <w:numId w:val="39"/>
        </w:numPr>
        <w:overflowPunct/>
        <w:autoSpaceDE/>
        <w:autoSpaceDN/>
        <w:adjustRightInd/>
        <w:snapToGrid w:val="0"/>
        <w:spacing w:after="0"/>
        <w:ind w:left="1008"/>
        <w:textAlignment w:val="auto"/>
        <w:rPr>
          <w:i/>
          <w:iCs/>
          <w:szCs w:val="16"/>
        </w:rPr>
      </w:pPr>
      <w:r w:rsidRPr="00F86ABD">
        <w:rPr>
          <w:i/>
          <w:iCs/>
          <w:szCs w:val="16"/>
        </w:rPr>
        <w:t>A RSRP threshold can be configured via SIB when the number of repetitions is configured by SIB.</w:t>
      </w:r>
    </w:p>
    <w:p w14:paraId="33DA1D59" w14:textId="77777777" w:rsidR="00F86ABD" w:rsidRPr="00F86ABD" w:rsidRDefault="00F86ABD" w:rsidP="00F86ABD">
      <w:pPr>
        <w:numPr>
          <w:ilvl w:val="1"/>
          <w:numId w:val="39"/>
        </w:numPr>
        <w:overflowPunct/>
        <w:autoSpaceDE/>
        <w:autoSpaceDN/>
        <w:adjustRightInd/>
        <w:snapToGrid w:val="0"/>
        <w:spacing w:after="0"/>
        <w:ind w:left="1927"/>
        <w:textAlignment w:val="auto"/>
        <w:rPr>
          <w:i/>
          <w:iCs/>
          <w:szCs w:val="16"/>
        </w:rPr>
      </w:pPr>
      <w:r w:rsidRPr="00F86ABD">
        <w:rPr>
          <w:i/>
          <w:iCs/>
          <w:szCs w:val="16"/>
        </w:rPr>
        <w:t>If the RSRP threshold is configured,</w:t>
      </w:r>
    </w:p>
    <w:p w14:paraId="51A4B640" w14:textId="77777777" w:rsidR="00F86ABD" w:rsidRPr="00F86ABD" w:rsidRDefault="00F86ABD" w:rsidP="00F86ABD">
      <w:pPr>
        <w:numPr>
          <w:ilvl w:val="2"/>
          <w:numId w:val="39"/>
        </w:numPr>
        <w:overflowPunct/>
        <w:autoSpaceDE/>
        <w:autoSpaceDN/>
        <w:adjustRightInd/>
        <w:snapToGrid w:val="0"/>
        <w:spacing w:after="0"/>
        <w:ind w:left="2347"/>
        <w:textAlignment w:val="auto"/>
        <w:rPr>
          <w:i/>
          <w:iCs/>
          <w:szCs w:val="16"/>
        </w:rPr>
      </w:pPr>
      <w:r w:rsidRPr="00F86ABD">
        <w:rPr>
          <w:i/>
          <w:iCs/>
          <w:szCs w:val="16"/>
        </w:rPr>
        <w:lastRenderedPageBreak/>
        <w:t>UE capable of PUCCH repetition for Msg4 HARQ-ACK reports the capability of PUCCH repetition for Msg4 HARQ-ACK only if measured RSRP is lower than the configured RSRP threshold.</w:t>
      </w:r>
    </w:p>
    <w:p w14:paraId="36F083B3" w14:textId="77777777" w:rsidR="00F86ABD" w:rsidRPr="00F86ABD" w:rsidRDefault="00F86ABD" w:rsidP="00F86ABD">
      <w:pPr>
        <w:numPr>
          <w:ilvl w:val="1"/>
          <w:numId w:val="39"/>
        </w:numPr>
        <w:overflowPunct/>
        <w:autoSpaceDE/>
        <w:autoSpaceDN/>
        <w:adjustRightInd/>
        <w:snapToGrid w:val="0"/>
        <w:spacing w:after="0"/>
        <w:ind w:left="1927"/>
        <w:textAlignment w:val="auto"/>
        <w:rPr>
          <w:i/>
          <w:iCs/>
          <w:szCs w:val="16"/>
        </w:rPr>
      </w:pPr>
      <w:r w:rsidRPr="00F86ABD">
        <w:rPr>
          <w:i/>
          <w:iCs/>
          <w:szCs w:val="16"/>
        </w:rPr>
        <w:t>If the RSRP threshold is not configured,</w:t>
      </w:r>
    </w:p>
    <w:p w14:paraId="43F94AAF" w14:textId="77777777" w:rsidR="00F86ABD" w:rsidRPr="00F86ABD" w:rsidRDefault="00F86ABD" w:rsidP="00F86ABD">
      <w:pPr>
        <w:numPr>
          <w:ilvl w:val="2"/>
          <w:numId w:val="39"/>
        </w:numPr>
        <w:overflowPunct/>
        <w:autoSpaceDE/>
        <w:autoSpaceDN/>
        <w:adjustRightInd/>
        <w:snapToGrid w:val="0"/>
        <w:spacing w:after="0"/>
        <w:ind w:left="2347"/>
        <w:textAlignment w:val="auto"/>
        <w:rPr>
          <w:i/>
          <w:iCs/>
          <w:szCs w:val="16"/>
        </w:rPr>
      </w:pPr>
      <w:r w:rsidRPr="00F86ABD">
        <w:rPr>
          <w:i/>
          <w:iCs/>
          <w:szCs w:val="16"/>
        </w:rPr>
        <w:t>UE capable of PUCCH repetition for Msg4 HARQ-ACK reports the capability of PUCCH repetition for Msg4 HARQ-ACK</w:t>
      </w:r>
    </w:p>
    <w:p w14:paraId="4DB3018D" w14:textId="77777777" w:rsidR="00F86ABD" w:rsidRPr="00F86ABD" w:rsidRDefault="00F86ABD" w:rsidP="00F86ABD">
      <w:pPr>
        <w:numPr>
          <w:ilvl w:val="1"/>
          <w:numId w:val="39"/>
        </w:numPr>
        <w:overflowPunct/>
        <w:autoSpaceDE/>
        <w:autoSpaceDN/>
        <w:adjustRightInd/>
        <w:snapToGrid w:val="0"/>
        <w:spacing w:after="0"/>
        <w:ind w:left="1927"/>
        <w:textAlignment w:val="auto"/>
        <w:rPr>
          <w:i/>
          <w:iCs/>
          <w:szCs w:val="16"/>
        </w:rPr>
      </w:pPr>
      <w:r w:rsidRPr="00F86ABD">
        <w:rPr>
          <w:i/>
          <w:iCs/>
          <w:szCs w:val="16"/>
        </w:rPr>
        <w:t>Alt B: New RSRP threshold is introduced.</w:t>
      </w:r>
    </w:p>
    <w:p w14:paraId="674F603A" w14:textId="77777777" w:rsidR="00F86ABD" w:rsidRPr="00F86ABD" w:rsidRDefault="00F86ABD" w:rsidP="00F86ABD">
      <w:pPr>
        <w:pStyle w:val="ListParagraph"/>
        <w:numPr>
          <w:ilvl w:val="2"/>
          <w:numId w:val="39"/>
        </w:numPr>
        <w:ind w:left="2347"/>
        <w:rPr>
          <w:i/>
          <w:iCs/>
          <w:szCs w:val="16"/>
        </w:rPr>
      </w:pPr>
      <w:r w:rsidRPr="00F86ABD">
        <w:rPr>
          <w:i/>
          <w:iCs/>
          <w:szCs w:val="16"/>
        </w:rPr>
        <w:t xml:space="preserve">Note: the same value between the new RSRP threshold and the RSRP threshold for R17 Msg3 repetition can be configured by </w:t>
      </w:r>
      <w:proofErr w:type="spellStart"/>
      <w:r w:rsidRPr="00F86ABD">
        <w:rPr>
          <w:i/>
          <w:iCs/>
          <w:szCs w:val="16"/>
        </w:rPr>
        <w:t>gNB</w:t>
      </w:r>
      <w:proofErr w:type="spellEnd"/>
      <w:r w:rsidRPr="00F86ABD">
        <w:rPr>
          <w:i/>
          <w:iCs/>
          <w:szCs w:val="16"/>
        </w:rPr>
        <w:t xml:space="preserve"> implementation.</w:t>
      </w:r>
    </w:p>
    <w:p w14:paraId="6B2B8163" w14:textId="77777777" w:rsidR="00F86ABD" w:rsidRPr="00F86ABD" w:rsidRDefault="00F86ABD" w:rsidP="00F86ABD">
      <w:pPr>
        <w:pStyle w:val="ListParagraph"/>
        <w:numPr>
          <w:ilvl w:val="2"/>
          <w:numId w:val="39"/>
        </w:numPr>
        <w:ind w:left="2347"/>
        <w:rPr>
          <w:i/>
          <w:iCs/>
          <w:szCs w:val="16"/>
        </w:rPr>
      </w:pPr>
      <w:r w:rsidRPr="00F86ABD">
        <w:rPr>
          <w:rFonts w:eastAsia="DengXian"/>
          <w:i/>
          <w:iCs/>
          <w:szCs w:val="16"/>
        </w:rPr>
        <w:t>The range of RSRP threshold for P</w:t>
      </w:r>
      <w:r w:rsidRPr="00F86ABD">
        <w:rPr>
          <w:i/>
          <w:iCs/>
          <w:szCs w:val="16"/>
        </w:rPr>
        <w:t>UCCH repetition for Msg4 HARQ-ACK is the same as the range of the RSRP threshold for R17 Msg3 repetition.</w:t>
      </w:r>
    </w:p>
    <w:p w14:paraId="7F0F9784" w14:textId="77777777" w:rsidR="00F86ABD" w:rsidRPr="00F86ABD" w:rsidRDefault="00F86ABD" w:rsidP="00F86ABD">
      <w:pPr>
        <w:pStyle w:val="ListParagraph"/>
        <w:numPr>
          <w:ilvl w:val="3"/>
          <w:numId w:val="39"/>
        </w:numPr>
        <w:ind w:left="2767"/>
        <w:rPr>
          <w:i/>
          <w:iCs/>
          <w:szCs w:val="16"/>
        </w:rPr>
      </w:pPr>
      <w:r w:rsidRPr="00F86ABD">
        <w:rPr>
          <w:rFonts w:eastAsia="DengXian"/>
          <w:i/>
          <w:iCs/>
          <w:szCs w:val="16"/>
        </w:rPr>
        <w:t xml:space="preserve">FFS signaling details, </w:t>
      </w:r>
      <w:proofErr w:type="gramStart"/>
      <w:r w:rsidRPr="00F86ABD">
        <w:rPr>
          <w:rFonts w:eastAsia="DengXian"/>
          <w:i/>
          <w:iCs/>
          <w:szCs w:val="16"/>
        </w:rPr>
        <w:t>e.g.</w:t>
      </w:r>
      <w:proofErr w:type="gramEnd"/>
      <w:r w:rsidRPr="00F86ABD">
        <w:rPr>
          <w:rFonts w:eastAsia="DengXian"/>
          <w:i/>
          <w:iCs/>
          <w:szCs w:val="16"/>
        </w:rPr>
        <w:t xml:space="preserve"> whether RSRP threshold for P</w:t>
      </w:r>
      <w:r w:rsidRPr="00F86ABD">
        <w:rPr>
          <w:i/>
          <w:iCs/>
          <w:szCs w:val="16"/>
        </w:rPr>
        <w:t>UCCH repetition for Msg4 HARQ-ACK is signaled as a relative or absolute value</w:t>
      </w:r>
    </w:p>
    <w:p w14:paraId="14349A2B" w14:textId="77777777" w:rsidR="00F86ABD" w:rsidRPr="00F86ABD" w:rsidRDefault="00F86ABD" w:rsidP="00F86ABD">
      <w:pPr>
        <w:numPr>
          <w:ilvl w:val="0"/>
          <w:numId w:val="39"/>
        </w:numPr>
        <w:overflowPunct/>
        <w:autoSpaceDE/>
        <w:autoSpaceDN/>
        <w:adjustRightInd/>
        <w:snapToGrid w:val="0"/>
        <w:spacing w:after="0"/>
        <w:ind w:left="1008"/>
        <w:textAlignment w:val="auto"/>
        <w:rPr>
          <w:i/>
          <w:iCs/>
          <w:szCs w:val="16"/>
        </w:rPr>
      </w:pPr>
      <w:r w:rsidRPr="00F86ABD">
        <w:rPr>
          <w:i/>
          <w:iCs/>
          <w:szCs w:val="16"/>
        </w:rPr>
        <w:t>Note: UE incapable of PUCCH repetition for Msg4 HARQ-ACK transmits neither repetition request nor capability report</w:t>
      </w:r>
    </w:p>
    <w:p w14:paraId="5DFBF832" w14:textId="22903D65" w:rsidR="00ED31B1" w:rsidRPr="004C2D04" w:rsidRDefault="00F86ABD" w:rsidP="00ED31B1">
      <w:pPr>
        <w:numPr>
          <w:ilvl w:val="0"/>
          <w:numId w:val="39"/>
        </w:numPr>
        <w:overflowPunct/>
        <w:autoSpaceDE/>
        <w:autoSpaceDN/>
        <w:adjustRightInd/>
        <w:snapToGrid w:val="0"/>
        <w:spacing w:after="0"/>
        <w:ind w:left="1008"/>
        <w:textAlignment w:val="auto"/>
        <w:rPr>
          <w:i/>
          <w:iCs/>
          <w:szCs w:val="16"/>
        </w:rPr>
      </w:pPr>
      <w:r w:rsidRPr="00F86ABD">
        <w:rPr>
          <w:rFonts w:hint="eastAsia"/>
          <w:i/>
          <w:iCs/>
          <w:szCs w:val="16"/>
        </w:rPr>
        <w:t>N</w:t>
      </w:r>
      <w:r w:rsidRPr="00F86ABD">
        <w:rPr>
          <w:i/>
          <w:iCs/>
          <w:szCs w:val="16"/>
        </w:rPr>
        <w:t xml:space="preserve">ote 2: RAN1 considers that there is no difference between “repetition request” and “capability report” in earlier RAN1 </w:t>
      </w:r>
      <w:proofErr w:type="gramStart"/>
      <w:r w:rsidRPr="00F86ABD">
        <w:rPr>
          <w:i/>
          <w:iCs/>
          <w:szCs w:val="16"/>
        </w:rPr>
        <w:t>agreements</w:t>
      </w:r>
      <w:proofErr w:type="gramEnd"/>
    </w:p>
    <w:p w14:paraId="55979341" w14:textId="77777777" w:rsidR="00051ADE" w:rsidRDefault="00051ADE" w:rsidP="003E0457">
      <w:pPr>
        <w:widowControl w:val="0"/>
        <w:jc w:val="both"/>
      </w:pPr>
    </w:p>
    <w:p w14:paraId="2300A905" w14:textId="60D2E1A5" w:rsidR="00146A8A" w:rsidRPr="005E0B96" w:rsidRDefault="00B24A3E" w:rsidP="005E0B96">
      <w:bookmarkStart w:id="2" w:name="_Ref473802466"/>
      <w:bookmarkStart w:id="3" w:name="_Ref462669569"/>
      <w:r>
        <w:t xml:space="preserve">In this contribution, </w:t>
      </w:r>
      <w:r w:rsidR="004B6586">
        <w:t xml:space="preserve">we </w:t>
      </w:r>
      <w:r w:rsidR="00EC403A">
        <w:t xml:space="preserve">discuss </w:t>
      </w:r>
      <w:r w:rsidR="007E5014">
        <w:t xml:space="preserve">remaining </w:t>
      </w:r>
      <w:r w:rsidR="00FE3B39">
        <w:t xml:space="preserve">issues </w:t>
      </w:r>
      <w:r w:rsidR="003364C9">
        <w:t xml:space="preserve">for </w:t>
      </w:r>
      <w:r w:rsidR="00C803B2">
        <w:t>PUCCH for Msg 4 HARK-ACK</w:t>
      </w:r>
      <w:r w:rsidR="00B46EAD">
        <w:t xml:space="preserve"> repetitions</w:t>
      </w:r>
      <w:r w:rsidR="00C803B2">
        <w:t xml:space="preserve"> </w:t>
      </w:r>
      <w:proofErr w:type="gramStart"/>
      <w:r w:rsidR="00C803B2">
        <w:t>and</w:t>
      </w:r>
      <w:r w:rsidR="00B46EAD">
        <w:t xml:space="preserve"> </w:t>
      </w:r>
      <w:r w:rsidR="00C803B2">
        <w:t xml:space="preserve"> DMRS</w:t>
      </w:r>
      <w:proofErr w:type="gramEnd"/>
      <w:r w:rsidR="00C803B2">
        <w:t xml:space="preserve"> bundling</w:t>
      </w:r>
      <w:r w:rsidR="00FC3DBE">
        <w:t xml:space="preserve"> for PUSCH</w:t>
      </w:r>
      <w:r w:rsidR="00F06F88">
        <w:t xml:space="preserve">. </w:t>
      </w:r>
    </w:p>
    <w:p w14:paraId="64F20B43" w14:textId="77777777" w:rsidR="00084E5F" w:rsidRPr="00875CD2" w:rsidRDefault="00084E5F" w:rsidP="00875CD2">
      <w:pPr>
        <w:rPr>
          <w:lang w:val="en-GB"/>
        </w:rPr>
      </w:pPr>
    </w:p>
    <w:p w14:paraId="3496476C" w14:textId="3E837AB4" w:rsidR="001E2704" w:rsidRDefault="008550D2" w:rsidP="00B41A1E">
      <w:pPr>
        <w:pStyle w:val="Heading1"/>
      </w:pPr>
      <w:r>
        <w:rPr>
          <w:lang w:val="en-US"/>
        </w:rPr>
        <w:t xml:space="preserve">Msg4 </w:t>
      </w:r>
      <w:r w:rsidR="003F39D5">
        <w:rPr>
          <w:lang w:val="en-US"/>
        </w:rPr>
        <w:t xml:space="preserve">HARQ-ACK </w:t>
      </w:r>
    </w:p>
    <w:p w14:paraId="378B4EFC" w14:textId="77777777" w:rsidR="00370860" w:rsidRDefault="00770076" w:rsidP="00176394">
      <w:r>
        <w:t xml:space="preserve">It has </w:t>
      </w:r>
      <w:r w:rsidR="00A949A6">
        <w:t xml:space="preserve">been </w:t>
      </w:r>
      <w:r>
        <w:t xml:space="preserve">agreed </w:t>
      </w:r>
      <w:r w:rsidR="00425B38">
        <w:t xml:space="preserve">to introduce </w:t>
      </w:r>
      <w:r>
        <w:t xml:space="preserve">a new RSRP </w:t>
      </w:r>
      <w:r w:rsidR="00425B38">
        <w:t xml:space="preserve">threshold </w:t>
      </w:r>
      <w:r w:rsidR="007713AB">
        <w:t xml:space="preserve">for </w:t>
      </w:r>
      <w:r w:rsidR="005926F0">
        <w:t>Msg4 HARQ</w:t>
      </w:r>
      <w:r w:rsidR="00451985">
        <w:t xml:space="preserve">-ACK repetition. </w:t>
      </w:r>
      <w:r w:rsidR="00D630D3">
        <w:t xml:space="preserve">The details of the signaling </w:t>
      </w:r>
      <w:r w:rsidR="009E6CB1">
        <w:t xml:space="preserve">are yet to be agreed. One </w:t>
      </w:r>
      <w:r w:rsidR="000D260B">
        <w:t>proposal</w:t>
      </w:r>
      <w:r w:rsidR="000B4D02">
        <w:t xml:space="preserve"> is to</w:t>
      </w:r>
      <w:r w:rsidR="000D260B">
        <w:t xml:space="preserve"> signal the new RSRP thr</w:t>
      </w:r>
      <w:r w:rsidR="005517DB">
        <w:t>eshold as a value relative to the threshold for</w:t>
      </w:r>
      <w:r w:rsidR="006C0355">
        <w:t xml:space="preserve"> Rel-17</w:t>
      </w:r>
      <w:r w:rsidR="005517DB">
        <w:t xml:space="preserve"> Msg3</w:t>
      </w:r>
      <w:r w:rsidR="000B4D02">
        <w:t xml:space="preserve"> </w:t>
      </w:r>
      <w:r w:rsidR="006C0355">
        <w:t xml:space="preserve">repetition. This </w:t>
      </w:r>
      <w:r w:rsidR="0022538D">
        <w:t>create</w:t>
      </w:r>
      <w:r w:rsidR="00561655">
        <w:t>s</w:t>
      </w:r>
      <w:r w:rsidR="0022538D">
        <w:t xml:space="preserve"> a</w:t>
      </w:r>
      <w:r w:rsidR="00561655">
        <w:t xml:space="preserve"> dependency of the new feature on </w:t>
      </w:r>
      <w:r w:rsidR="008B02EC">
        <w:t xml:space="preserve">Rel-17 Msg3 repetition </w:t>
      </w:r>
      <w:r w:rsidR="008D5BAA">
        <w:t>and may cause problems in the future.</w:t>
      </w:r>
      <w:r w:rsidR="003C0C8D">
        <w:t xml:space="preserve"> To ensure forward compatibility, </w:t>
      </w:r>
      <w:r w:rsidR="00370860">
        <w:t>we have the following proposal.</w:t>
      </w:r>
    </w:p>
    <w:p w14:paraId="246D098A" w14:textId="57B50E58" w:rsidR="00370860" w:rsidRPr="00224440" w:rsidRDefault="00370860" w:rsidP="00176394">
      <w:pPr>
        <w:rPr>
          <w:b/>
          <w:bCs/>
        </w:rPr>
      </w:pPr>
      <w:r w:rsidRPr="00224440">
        <w:rPr>
          <w:b/>
          <w:bCs/>
        </w:rPr>
        <w:t xml:space="preserve">Proposal 1: </w:t>
      </w:r>
      <w:r w:rsidR="00B75EA1" w:rsidRPr="00224440">
        <w:rPr>
          <w:b/>
          <w:bCs/>
        </w:rPr>
        <w:t xml:space="preserve">The RSRP </w:t>
      </w:r>
      <w:proofErr w:type="spellStart"/>
      <w:r w:rsidR="00B75EA1" w:rsidRPr="00224440">
        <w:rPr>
          <w:b/>
          <w:bCs/>
        </w:rPr>
        <w:t>therhold</w:t>
      </w:r>
      <w:proofErr w:type="spellEnd"/>
      <w:r w:rsidR="00B75EA1" w:rsidRPr="00224440">
        <w:rPr>
          <w:b/>
          <w:bCs/>
        </w:rPr>
        <w:t xml:space="preserve"> for PUCCH repletion for Msg4 HARQ-ACK </w:t>
      </w:r>
      <w:r w:rsidR="00CC12A7" w:rsidRPr="00224440">
        <w:rPr>
          <w:b/>
          <w:bCs/>
        </w:rPr>
        <w:t xml:space="preserve">is signaled </w:t>
      </w:r>
      <w:r w:rsidR="0026793F" w:rsidRPr="00224440">
        <w:rPr>
          <w:b/>
          <w:bCs/>
        </w:rPr>
        <w:t xml:space="preserve">using the RSRP-Range </w:t>
      </w:r>
      <w:r w:rsidR="00224440" w:rsidRPr="00224440">
        <w:rPr>
          <w:b/>
          <w:bCs/>
        </w:rPr>
        <w:t>format.</w:t>
      </w:r>
    </w:p>
    <w:p w14:paraId="0E480772" w14:textId="77777777" w:rsidR="00890B43" w:rsidRDefault="006022EA" w:rsidP="00176394">
      <w:r>
        <w:t xml:space="preserve">For the indication </w:t>
      </w:r>
      <w:r w:rsidR="00B23605">
        <w:t>of PUCCH repetition factors, i</w:t>
      </w:r>
      <w:r w:rsidR="007A549E">
        <w:t xml:space="preserve">t </w:t>
      </w:r>
      <w:r w:rsidR="00B23605">
        <w:t>was</w:t>
      </w:r>
      <w:r w:rsidR="007A549E">
        <w:t xml:space="preserve"> agreed to use the </w:t>
      </w:r>
      <w:r>
        <w:t xml:space="preserve">DAI </w:t>
      </w:r>
      <w:r w:rsidR="001764F9">
        <w:t>field that is not used in DCI format 1_0 with CRC scrambled by TC-RANTI</w:t>
      </w:r>
      <w:r w:rsidR="00067B56">
        <w:t xml:space="preserve">. For the </w:t>
      </w:r>
      <w:r w:rsidR="00890B43">
        <w:t>mapping between the repetition factor and the DAI bits, we have the following proposal.</w:t>
      </w:r>
    </w:p>
    <w:p w14:paraId="4B600426" w14:textId="302A6DCF" w:rsidR="006022EA" w:rsidRDefault="006022EA" w:rsidP="00176394"/>
    <w:p w14:paraId="5C1E1584" w14:textId="71078639" w:rsidR="006022EA" w:rsidRPr="00032A27" w:rsidRDefault="00890B43" w:rsidP="006022EA">
      <w:pPr>
        <w:snapToGrid w:val="0"/>
        <w:rPr>
          <w:rFonts w:eastAsia="Batang"/>
          <w:b/>
          <w:bCs/>
          <w:szCs w:val="16"/>
        </w:rPr>
      </w:pPr>
      <w:r w:rsidRPr="00032A27">
        <w:rPr>
          <w:rFonts w:eastAsia="Batang"/>
          <w:b/>
          <w:bCs/>
          <w:szCs w:val="16"/>
        </w:rPr>
        <w:t xml:space="preserve">Proposal 2: </w:t>
      </w:r>
      <w:r w:rsidR="006022EA" w:rsidRPr="00032A27">
        <w:rPr>
          <w:rFonts w:eastAsia="Batang"/>
          <w:b/>
          <w:bCs/>
          <w:szCs w:val="16"/>
        </w:rPr>
        <w:t xml:space="preserve">With respect to dynamic indication of PUCCH repetition factor by using </w:t>
      </w:r>
      <w:r w:rsidR="006022EA" w:rsidRPr="00032A27">
        <w:rPr>
          <w:rFonts w:ascii="Times" w:eastAsia="DengXian" w:hAnsi="Times"/>
          <w:b/>
          <w:bCs/>
          <w:szCs w:val="16"/>
        </w:rPr>
        <w:t>DAI field in DCI format 1_0 with CRC scrambled by TC-RNTI</w:t>
      </w:r>
      <w:r w:rsidR="006022EA" w:rsidRPr="00032A27">
        <w:rPr>
          <w:rFonts w:eastAsia="Batang"/>
          <w:b/>
          <w:bCs/>
          <w:szCs w:val="16"/>
        </w:rPr>
        <w:t>:</w:t>
      </w:r>
    </w:p>
    <w:p w14:paraId="1248B77C" w14:textId="472E2049" w:rsidR="006022EA" w:rsidRPr="00032A27" w:rsidRDefault="006022EA" w:rsidP="006022EA">
      <w:pPr>
        <w:numPr>
          <w:ilvl w:val="0"/>
          <w:numId w:val="39"/>
        </w:numPr>
        <w:overflowPunct/>
        <w:autoSpaceDE/>
        <w:autoSpaceDN/>
        <w:adjustRightInd/>
        <w:snapToGrid w:val="0"/>
        <w:spacing w:after="0"/>
        <w:ind w:left="720"/>
        <w:textAlignment w:val="auto"/>
        <w:rPr>
          <w:rFonts w:eastAsiaTheme="minorEastAsia"/>
          <w:b/>
          <w:bCs/>
          <w:szCs w:val="16"/>
        </w:rPr>
      </w:pPr>
      <w:r w:rsidRPr="00032A27">
        <w:rPr>
          <w:rFonts w:eastAsiaTheme="minorEastAsia"/>
          <w:b/>
          <w:bCs/>
          <w:szCs w:val="16"/>
        </w:rPr>
        <w:t xml:space="preserve">1 bit or 2 bits are used based on the number of configured </w:t>
      </w:r>
      <w:proofErr w:type="gramStart"/>
      <w:r w:rsidRPr="00032A27">
        <w:rPr>
          <w:rFonts w:eastAsiaTheme="minorEastAsia"/>
          <w:b/>
          <w:bCs/>
          <w:szCs w:val="16"/>
        </w:rPr>
        <w:t>repetition</w:t>
      </w:r>
      <w:proofErr w:type="gramEnd"/>
      <w:r w:rsidRPr="00032A27">
        <w:rPr>
          <w:rFonts w:eastAsiaTheme="minorEastAsia"/>
          <w:b/>
          <w:bCs/>
          <w:szCs w:val="16"/>
        </w:rPr>
        <w:t xml:space="preserve"> factors</w:t>
      </w:r>
    </w:p>
    <w:p w14:paraId="0AB3D56F" w14:textId="77777777" w:rsidR="006022EA" w:rsidRPr="00032A27" w:rsidRDefault="006022EA" w:rsidP="006022EA">
      <w:pPr>
        <w:numPr>
          <w:ilvl w:val="1"/>
          <w:numId w:val="39"/>
        </w:numPr>
        <w:overflowPunct/>
        <w:autoSpaceDE/>
        <w:autoSpaceDN/>
        <w:adjustRightInd/>
        <w:snapToGrid w:val="0"/>
        <w:spacing w:after="0"/>
        <w:textAlignment w:val="auto"/>
        <w:rPr>
          <w:rFonts w:eastAsiaTheme="minorEastAsia"/>
          <w:b/>
          <w:bCs/>
          <w:szCs w:val="16"/>
        </w:rPr>
      </w:pPr>
      <w:r w:rsidRPr="00032A27">
        <w:rPr>
          <w:rFonts w:eastAsiaTheme="minorEastAsia" w:hint="eastAsia"/>
          <w:b/>
          <w:bCs/>
          <w:szCs w:val="16"/>
        </w:rPr>
        <w:t>I</w:t>
      </w:r>
      <w:r w:rsidRPr="00032A27">
        <w:rPr>
          <w:rFonts w:eastAsiaTheme="minorEastAsia"/>
          <w:b/>
          <w:bCs/>
          <w:szCs w:val="16"/>
        </w:rPr>
        <w:t>f 2 repetition factors are configured, the 1</w:t>
      </w:r>
      <w:r w:rsidRPr="00032A27">
        <w:rPr>
          <w:rFonts w:eastAsiaTheme="minorEastAsia"/>
          <w:b/>
          <w:bCs/>
          <w:szCs w:val="16"/>
          <w:vertAlign w:val="superscript"/>
        </w:rPr>
        <w:t>st</w:t>
      </w:r>
      <w:r w:rsidRPr="00032A27">
        <w:rPr>
          <w:rFonts w:eastAsiaTheme="minorEastAsia"/>
          <w:b/>
          <w:bCs/>
          <w:szCs w:val="16"/>
        </w:rPr>
        <w:t>/2</w:t>
      </w:r>
      <w:r w:rsidRPr="00032A27">
        <w:rPr>
          <w:rFonts w:eastAsiaTheme="minorEastAsia"/>
          <w:b/>
          <w:bCs/>
          <w:szCs w:val="16"/>
          <w:vertAlign w:val="superscript"/>
        </w:rPr>
        <w:t>nd</w:t>
      </w:r>
      <w:r w:rsidRPr="00032A27">
        <w:rPr>
          <w:rFonts w:eastAsiaTheme="minorEastAsia"/>
          <w:b/>
          <w:bCs/>
          <w:szCs w:val="16"/>
        </w:rPr>
        <w:t xml:space="preserve"> configured repetition factors are mapped to ‘0’, ’1’ of </w:t>
      </w:r>
      <w:proofErr w:type="gramStart"/>
      <w:r w:rsidRPr="00032A27">
        <w:rPr>
          <w:rFonts w:eastAsiaTheme="minorEastAsia"/>
          <w:b/>
          <w:bCs/>
          <w:szCs w:val="16"/>
        </w:rPr>
        <w:t>1 bit</w:t>
      </w:r>
      <w:proofErr w:type="gramEnd"/>
      <w:r w:rsidRPr="00032A27">
        <w:rPr>
          <w:rFonts w:eastAsiaTheme="minorEastAsia"/>
          <w:b/>
          <w:bCs/>
          <w:szCs w:val="16"/>
        </w:rPr>
        <w:t xml:space="preserve"> LSB of 2 bits DAI field, respectively. The remaining one bit is reserved.</w:t>
      </w:r>
    </w:p>
    <w:p w14:paraId="300FBE72" w14:textId="77777777" w:rsidR="006022EA" w:rsidRPr="00032A27" w:rsidRDefault="006022EA" w:rsidP="006022EA">
      <w:pPr>
        <w:numPr>
          <w:ilvl w:val="1"/>
          <w:numId w:val="39"/>
        </w:numPr>
        <w:overflowPunct/>
        <w:autoSpaceDE/>
        <w:autoSpaceDN/>
        <w:adjustRightInd/>
        <w:snapToGrid w:val="0"/>
        <w:spacing w:after="0"/>
        <w:textAlignment w:val="auto"/>
        <w:rPr>
          <w:rFonts w:eastAsiaTheme="minorEastAsia"/>
          <w:b/>
          <w:bCs/>
          <w:szCs w:val="16"/>
        </w:rPr>
      </w:pPr>
      <w:r w:rsidRPr="00032A27">
        <w:rPr>
          <w:rFonts w:eastAsiaTheme="minorEastAsia" w:hint="eastAsia"/>
          <w:b/>
          <w:bCs/>
          <w:szCs w:val="16"/>
        </w:rPr>
        <w:t>I</w:t>
      </w:r>
      <w:r w:rsidRPr="00032A27">
        <w:rPr>
          <w:rFonts w:eastAsiaTheme="minorEastAsia"/>
          <w:b/>
          <w:bCs/>
          <w:szCs w:val="16"/>
        </w:rPr>
        <w:t>f 3 or 4 repetition factors are configured, the 1</w:t>
      </w:r>
      <w:r w:rsidRPr="00032A27">
        <w:rPr>
          <w:rFonts w:eastAsiaTheme="minorEastAsia"/>
          <w:b/>
          <w:bCs/>
          <w:szCs w:val="16"/>
          <w:vertAlign w:val="superscript"/>
        </w:rPr>
        <w:t>st</w:t>
      </w:r>
      <w:r w:rsidRPr="00032A27">
        <w:rPr>
          <w:rFonts w:eastAsiaTheme="minorEastAsia"/>
          <w:b/>
          <w:bCs/>
          <w:szCs w:val="16"/>
        </w:rPr>
        <w:t>/2</w:t>
      </w:r>
      <w:r w:rsidRPr="00032A27">
        <w:rPr>
          <w:rFonts w:eastAsiaTheme="minorEastAsia"/>
          <w:b/>
          <w:bCs/>
          <w:szCs w:val="16"/>
          <w:vertAlign w:val="superscript"/>
        </w:rPr>
        <w:t>nd</w:t>
      </w:r>
      <w:r w:rsidRPr="00032A27">
        <w:rPr>
          <w:rFonts w:eastAsiaTheme="minorEastAsia"/>
          <w:b/>
          <w:bCs/>
          <w:szCs w:val="16"/>
        </w:rPr>
        <w:t>/3</w:t>
      </w:r>
      <w:r w:rsidRPr="00032A27">
        <w:rPr>
          <w:rFonts w:eastAsiaTheme="minorEastAsia"/>
          <w:b/>
          <w:bCs/>
          <w:szCs w:val="16"/>
          <w:vertAlign w:val="superscript"/>
        </w:rPr>
        <w:t>rd</w:t>
      </w:r>
      <w:r w:rsidRPr="00032A27">
        <w:rPr>
          <w:rFonts w:eastAsiaTheme="minorEastAsia"/>
          <w:b/>
          <w:bCs/>
          <w:szCs w:val="16"/>
        </w:rPr>
        <w:t>/4</w:t>
      </w:r>
      <w:r w:rsidRPr="00032A27">
        <w:rPr>
          <w:rFonts w:eastAsiaTheme="minorEastAsia"/>
          <w:b/>
          <w:bCs/>
          <w:szCs w:val="16"/>
          <w:vertAlign w:val="superscript"/>
        </w:rPr>
        <w:t>th</w:t>
      </w:r>
      <w:r w:rsidRPr="00032A27">
        <w:rPr>
          <w:rFonts w:eastAsiaTheme="minorEastAsia"/>
          <w:b/>
          <w:bCs/>
          <w:szCs w:val="16"/>
        </w:rPr>
        <w:t xml:space="preserve"> configured repetition factors are mapped to ‘00’, ’01’, ‘10’, ‘11’ of 2 bits DAI field, respectively. When the 4</w:t>
      </w:r>
      <w:r w:rsidRPr="00032A27">
        <w:rPr>
          <w:rFonts w:eastAsiaTheme="minorEastAsia"/>
          <w:b/>
          <w:bCs/>
          <w:szCs w:val="16"/>
          <w:vertAlign w:val="superscript"/>
        </w:rPr>
        <w:t>th</w:t>
      </w:r>
      <w:r w:rsidRPr="00032A27">
        <w:rPr>
          <w:rFonts w:eastAsiaTheme="minorEastAsia"/>
          <w:b/>
          <w:bCs/>
          <w:szCs w:val="16"/>
        </w:rPr>
        <w:t xml:space="preserve"> repetition factor is not configured, the corresponding codepoint (i.e., ‘11’) is not used.</w:t>
      </w:r>
    </w:p>
    <w:p w14:paraId="41E34BB2" w14:textId="77777777" w:rsidR="006022EA" w:rsidRDefault="006022EA" w:rsidP="00176394"/>
    <w:p w14:paraId="2CD10871" w14:textId="77777777" w:rsidR="00EB0652" w:rsidRDefault="00EB0652" w:rsidP="005422D5"/>
    <w:p w14:paraId="490CEC8D" w14:textId="77777777" w:rsidR="00AF1EC5" w:rsidRDefault="00AF1EC5" w:rsidP="00AF1EC5"/>
    <w:p w14:paraId="7269F0EA" w14:textId="79FDB578" w:rsidR="008541CA" w:rsidRPr="00DB0745" w:rsidRDefault="003F39D5" w:rsidP="00C2117A">
      <w:pPr>
        <w:pStyle w:val="Heading1"/>
      </w:pPr>
      <w:r>
        <w:rPr>
          <w:lang w:val="en-US"/>
        </w:rPr>
        <w:t>DMRS Bundling</w:t>
      </w:r>
    </w:p>
    <w:p w14:paraId="28E3D8C8" w14:textId="3AD52563" w:rsidR="000031C4" w:rsidRDefault="00BB2AD9" w:rsidP="004D6158">
      <w:pPr>
        <w:autoSpaceDE/>
        <w:autoSpaceDN/>
        <w:adjustRightInd/>
        <w:spacing w:line="230" w:lineRule="auto"/>
        <w:textAlignment w:val="auto"/>
      </w:pPr>
      <w:r>
        <w:t>I</w:t>
      </w:r>
      <w:r w:rsidR="000031C4" w:rsidRPr="000031C4">
        <w:t xml:space="preserve">t has been shown that transmit antenna switching </w:t>
      </w:r>
      <w:r w:rsidR="000031C4">
        <w:t>provides significan</w:t>
      </w:r>
      <w:r w:rsidR="00DD721C">
        <w:t xml:space="preserve">t </w:t>
      </w:r>
      <w:proofErr w:type="spellStart"/>
      <w:r w:rsidR="00DD721C">
        <w:t>perormance</w:t>
      </w:r>
      <w:proofErr w:type="spellEnd"/>
      <w:r w:rsidR="000031C4">
        <w:t xml:space="preserve"> gain. </w:t>
      </w:r>
      <w:r w:rsidR="000D7566">
        <w:t xml:space="preserve">Consider a </w:t>
      </w:r>
      <w:r w:rsidR="00D3060B">
        <w:t xml:space="preserve">UL transmission that requires </w:t>
      </w:r>
      <w:r w:rsidR="002E1F6E">
        <w:t>16</w:t>
      </w:r>
      <w:r w:rsidR="00D3060B">
        <w:t xml:space="preserve"> </w:t>
      </w:r>
      <w:r w:rsidR="00C80A86">
        <w:t xml:space="preserve">consecutive slots, </w:t>
      </w:r>
      <w:r w:rsidR="00512858">
        <w:t>two DMRS bundling wi</w:t>
      </w:r>
      <w:r w:rsidR="00053AB4">
        <w:t>n</w:t>
      </w:r>
      <w:r w:rsidR="00512858">
        <w:t>dows</w:t>
      </w:r>
      <w:r w:rsidR="005E4171">
        <w:t xml:space="preserve"> </w:t>
      </w:r>
      <w:r w:rsidR="0069726D">
        <w:t>of</w:t>
      </w:r>
      <w:r w:rsidR="001F1A05">
        <w:t xml:space="preserve"> </w:t>
      </w:r>
      <w:r w:rsidR="002E1F6E">
        <w:t>8</w:t>
      </w:r>
      <w:r w:rsidR="005466F5">
        <w:t xml:space="preserve"> slots </w:t>
      </w:r>
      <w:r w:rsidR="00512858">
        <w:t xml:space="preserve">each </w:t>
      </w:r>
      <w:r w:rsidR="005E4171">
        <w:t>provides mo</w:t>
      </w:r>
      <w:r w:rsidR="002E1F6E">
        <w:t>re than 1.5 dB gain</w:t>
      </w:r>
      <w:r w:rsidR="00053AB4">
        <w:t xml:space="preserve"> than one DMRS bundling window of 16 slots</w:t>
      </w:r>
      <w:r w:rsidR="00B202E8">
        <w:t xml:space="preserve"> </w:t>
      </w:r>
      <w:r w:rsidR="00FE4792">
        <w:t>[</w:t>
      </w:r>
      <w:r w:rsidR="00AA5D1B">
        <w:t>2</w:t>
      </w:r>
      <w:r w:rsidR="00FE4792">
        <w:t>]</w:t>
      </w:r>
      <w:r w:rsidR="00053AB4">
        <w:t>.</w:t>
      </w:r>
      <w:r w:rsidR="0077603B">
        <w:t xml:space="preserve"> For a UE capable of DMRS bundling size 16 and transmit antenna switching, it is preferred to </w:t>
      </w:r>
      <w:proofErr w:type="gramStart"/>
      <w:r w:rsidR="00403D37">
        <w:t xml:space="preserve">have </w:t>
      </w:r>
      <w:r w:rsidR="0077603B">
        <w:t xml:space="preserve"> </w:t>
      </w:r>
      <w:r w:rsidR="00496486">
        <w:t>8</w:t>
      </w:r>
      <w:proofErr w:type="gramEnd"/>
      <w:r w:rsidR="00496486">
        <w:t xml:space="preserve"> slots for TDW instead of 16</w:t>
      </w:r>
      <w:r w:rsidR="00E138CF">
        <w:t xml:space="preserve"> slots</w:t>
      </w:r>
      <w:r w:rsidR="00496486">
        <w:t xml:space="preserve">. To enable </w:t>
      </w:r>
      <w:proofErr w:type="spellStart"/>
      <w:r w:rsidR="006B1270">
        <w:t>approriate</w:t>
      </w:r>
      <w:proofErr w:type="spellEnd"/>
      <w:r w:rsidR="00E138CF">
        <w:t xml:space="preserve"> TDW size, </w:t>
      </w:r>
      <w:r w:rsidR="0008131A">
        <w:t xml:space="preserve">UE capability of transmit antenna switching should be supported </w:t>
      </w:r>
      <w:r w:rsidR="00D61D79">
        <w:t>wh</w:t>
      </w:r>
      <w:r w:rsidR="0049363F">
        <w:t>en UE indicates</w:t>
      </w:r>
      <w:r w:rsidR="00D61D79">
        <w:t xml:space="preserve"> that the maximal </w:t>
      </w:r>
      <w:r w:rsidR="003A28A1">
        <w:t>TDW size</w:t>
      </w:r>
      <w:r w:rsidR="00D61D79">
        <w:t xml:space="preserve"> </w:t>
      </w:r>
      <w:r w:rsidR="0049363F">
        <w:t>is greater than 1.</w:t>
      </w:r>
    </w:p>
    <w:p w14:paraId="0A0FB56C" w14:textId="757E7484" w:rsidR="0049363F" w:rsidRDefault="0049363F" w:rsidP="004D6158">
      <w:pPr>
        <w:autoSpaceDE/>
        <w:autoSpaceDN/>
        <w:adjustRightInd/>
        <w:spacing w:line="230" w:lineRule="auto"/>
        <w:textAlignment w:val="auto"/>
        <w:rPr>
          <w:rFonts w:eastAsia="Calibri"/>
          <w:b/>
          <w:bCs/>
          <w:color w:val="000000" w:themeColor="text1"/>
          <w:kern w:val="24"/>
          <w:lang w:val="en-GB"/>
        </w:rPr>
      </w:pPr>
      <w:bookmarkStart w:id="4" w:name="_Hlk134735212"/>
      <w:r w:rsidRPr="0020278B">
        <w:rPr>
          <w:rFonts w:eastAsia="Calibri"/>
          <w:b/>
          <w:bCs/>
          <w:color w:val="000000" w:themeColor="text1"/>
          <w:kern w:val="24"/>
          <w:lang w:val="en-GB"/>
        </w:rPr>
        <w:t xml:space="preserve">Proposal </w:t>
      </w:r>
      <w:r w:rsidR="003D5D0F">
        <w:rPr>
          <w:rFonts w:eastAsia="Calibri"/>
          <w:b/>
          <w:bCs/>
          <w:color w:val="000000" w:themeColor="text1"/>
          <w:kern w:val="24"/>
          <w:lang w:val="en-GB"/>
        </w:rPr>
        <w:t>3</w:t>
      </w:r>
      <w:r w:rsidRPr="0020278B">
        <w:rPr>
          <w:rFonts w:eastAsia="Calibri"/>
          <w:b/>
          <w:bCs/>
          <w:color w:val="000000" w:themeColor="text1"/>
          <w:kern w:val="24"/>
          <w:lang w:val="en-GB"/>
        </w:rPr>
        <w:t xml:space="preserve">: </w:t>
      </w:r>
      <w:r w:rsidR="00171894">
        <w:rPr>
          <w:rFonts w:eastAsia="Calibri"/>
          <w:b/>
          <w:bCs/>
          <w:color w:val="000000" w:themeColor="text1"/>
          <w:kern w:val="24"/>
          <w:lang w:val="en-GB"/>
        </w:rPr>
        <w:t xml:space="preserve">For NTN, supports capability </w:t>
      </w:r>
      <w:proofErr w:type="spellStart"/>
      <w:r w:rsidR="00171894">
        <w:rPr>
          <w:rFonts w:eastAsia="Calibri"/>
          <w:b/>
          <w:bCs/>
          <w:color w:val="000000" w:themeColor="text1"/>
          <w:kern w:val="24"/>
          <w:lang w:val="en-GB"/>
        </w:rPr>
        <w:t>signaling</w:t>
      </w:r>
      <w:proofErr w:type="spellEnd"/>
      <w:r w:rsidR="00171894">
        <w:rPr>
          <w:rFonts w:eastAsia="Calibri"/>
          <w:b/>
          <w:bCs/>
          <w:color w:val="000000" w:themeColor="text1"/>
          <w:kern w:val="24"/>
          <w:lang w:val="en-GB"/>
        </w:rPr>
        <w:t xml:space="preserve"> of transmit antenna switching </w:t>
      </w:r>
      <w:r w:rsidR="000D7BBC">
        <w:rPr>
          <w:rFonts w:eastAsia="Calibri"/>
          <w:b/>
          <w:bCs/>
          <w:color w:val="000000" w:themeColor="text1"/>
          <w:kern w:val="24"/>
          <w:lang w:val="en-GB"/>
        </w:rPr>
        <w:t>f</w:t>
      </w:r>
      <w:r w:rsidRPr="0020278B">
        <w:rPr>
          <w:rFonts w:eastAsia="Calibri"/>
          <w:b/>
          <w:bCs/>
          <w:color w:val="000000" w:themeColor="text1"/>
          <w:kern w:val="24"/>
          <w:lang w:val="en-GB"/>
        </w:rPr>
        <w:t xml:space="preserve">or </w:t>
      </w:r>
      <w:r w:rsidR="009100CF">
        <w:rPr>
          <w:rFonts w:eastAsia="Calibri"/>
          <w:b/>
          <w:bCs/>
          <w:color w:val="000000" w:themeColor="text1"/>
          <w:kern w:val="24"/>
          <w:lang w:val="en-GB"/>
        </w:rPr>
        <w:t xml:space="preserve">UEs that </w:t>
      </w:r>
      <w:r w:rsidR="00645D76">
        <w:rPr>
          <w:rFonts w:eastAsia="Calibri"/>
          <w:b/>
          <w:bCs/>
          <w:color w:val="000000" w:themeColor="text1"/>
          <w:kern w:val="24"/>
          <w:lang w:val="en-GB"/>
        </w:rPr>
        <w:t xml:space="preserve">indicates </w:t>
      </w:r>
      <w:r w:rsidR="00B9554B">
        <w:rPr>
          <w:rFonts w:eastAsia="Calibri"/>
          <w:b/>
          <w:bCs/>
          <w:color w:val="000000" w:themeColor="text1"/>
          <w:kern w:val="24"/>
          <w:lang w:val="en-GB"/>
        </w:rPr>
        <w:t xml:space="preserve">capable of </w:t>
      </w:r>
      <w:r w:rsidR="00645D76">
        <w:rPr>
          <w:rFonts w:eastAsia="Calibri"/>
          <w:b/>
          <w:bCs/>
          <w:color w:val="000000" w:themeColor="text1"/>
          <w:kern w:val="24"/>
          <w:lang w:val="en-GB"/>
        </w:rPr>
        <w:t xml:space="preserve">more than 1 slots for the maximal </w:t>
      </w:r>
      <w:r w:rsidR="00B9554B">
        <w:rPr>
          <w:rFonts w:eastAsia="Calibri"/>
          <w:b/>
          <w:bCs/>
          <w:color w:val="000000" w:themeColor="text1"/>
          <w:kern w:val="24"/>
          <w:lang w:val="en-GB"/>
        </w:rPr>
        <w:t>TDW size</w:t>
      </w:r>
      <w:r w:rsidR="000D7BBC">
        <w:rPr>
          <w:rFonts w:eastAsia="Calibri"/>
          <w:b/>
          <w:bCs/>
          <w:color w:val="000000" w:themeColor="text1"/>
          <w:kern w:val="24"/>
          <w:lang w:val="en-GB"/>
        </w:rPr>
        <w:t>.</w:t>
      </w:r>
    </w:p>
    <w:p w14:paraId="0ACF288E" w14:textId="265B486E" w:rsidR="00350133" w:rsidRDefault="009267FA" w:rsidP="004D6158">
      <w:pPr>
        <w:autoSpaceDE/>
        <w:autoSpaceDN/>
        <w:adjustRightInd/>
        <w:spacing w:line="230" w:lineRule="auto"/>
        <w:textAlignment w:val="auto"/>
        <w:rPr>
          <w:rFonts w:eastAsia="Calibri"/>
          <w:color w:val="000000" w:themeColor="text1"/>
          <w:kern w:val="24"/>
          <w:lang w:val="en-GB"/>
        </w:rPr>
      </w:pPr>
      <w:r w:rsidRPr="009267FA">
        <w:rPr>
          <w:rFonts w:eastAsia="Calibri"/>
          <w:color w:val="000000" w:themeColor="text1"/>
          <w:kern w:val="24"/>
          <w:lang w:val="en-GB"/>
        </w:rPr>
        <w:t>For</w:t>
      </w:r>
      <w:r w:rsidR="00F11F09" w:rsidRPr="009267FA">
        <w:rPr>
          <w:rFonts w:eastAsia="Calibri"/>
          <w:color w:val="000000" w:themeColor="text1"/>
          <w:kern w:val="24"/>
          <w:lang w:val="en-GB"/>
        </w:rPr>
        <w:t xml:space="preserve"> UEs capable of transmit antenna switching, network </w:t>
      </w:r>
      <w:r w:rsidR="00B7152B" w:rsidRPr="009267FA">
        <w:rPr>
          <w:rFonts w:eastAsia="Calibri"/>
          <w:color w:val="000000" w:themeColor="text1"/>
          <w:kern w:val="24"/>
          <w:lang w:val="en-GB"/>
        </w:rPr>
        <w:t xml:space="preserve">should be given the flexibility to disable or </w:t>
      </w:r>
      <w:proofErr w:type="gramStart"/>
      <w:r w:rsidR="00B7152B" w:rsidRPr="009267FA">
        <w:rPr>
          <w:rFonts w:eastAsia="Calibri"/>
          <w:color w:val="000000" w:themeColor="text1"/>
          <w:kern w:val="24"/>
          <w:lang w:val="en-GB"/>
        </w:rPr>
        <w:t xml:space="preserve">enable </w:t>
      </w:r>
      <w:r w:rsidR="0095423B" w:rsidRPr="009267FA">
        <w:rPr>
          <w:rFonts w:eastAsia="Calibri"/>
          <w:color w:val="000000" w:themeColor="text1"/>
          <w:kern w:val="24"/>
          <w:lang w:val="en-GB"/>
        </w:rPr>
        <w:t xml:space="preserve"> </w:t>
      </w:r>
      <w:r w:rsidR="00A24C53" w:rsidRPr="009267FA">
        <w:rPr>
          <w:rFonts w:eastAsia="Calibri"/>
          <w:color w:val="000000" w:themeColor="text1"/>
          <w:kern w:val="24"/>
          <w:lang w:val="en-GB"/>
        </w:rPr>
        <w:t>transmit</w:t>
      </w:r>
      <w:proofErr w:type="gramEnd"/>
      <w:r w:rsidR="0095423B" w:rsidRPr="009267FA">
        <w:rPr>
          <w:rFonts w:eastAsia="Calibri"/>
          <w:color w:val="000000" w:themeColor="text1"/>
          <w:kern w:val="24"/>
          <w:lang w:val="en-GB"/>
        </w:rPr>
        <w:t xml:space="preserve"> antenna switching</w:t>
      </w:r>
      <w:r w:rsidR="00810591">
        <w:rPr>
          <w:rFonts w:eastAsia="Calibri"/>
          <w:color w:val="000000" w:themeColor="text1"/>
          <w:kern w:val="24"/>
          <w:lang w:val="en-GB"/>
        </w:rPr>
        <w:t xml:space="preserve"> f</w:t>
      </w:r>
      <w:r w:rsidR="00AA7187" w:rsidRPr="009267FA">
        <w:rPr>
          <w:rFonts w:eastAsia="Calibri"/>
          <w:color w:val="000000" w:themeColor="text1"/>
          <w:kern w:val="24"/>
          <w:lang w:val="en-GB"/>
        </w:rPr>
        <w:t xml:space="preserve">or the </w:t>
      </w:r>
      <w:r w:rsidR="003B652B" w:rsidRPr="009267FA">
        <w:rPr>
          <w:rFonts w:eastAsia="Calibri"/>
          <w:color w:val="000000" w:themeColor="text1"/>
          <w:kern w:val="24"/>
          <w:lang w:val="en-GB"/>
        </w:rPr>
        <w:t>same reasons</w:t>
      </w:r>
      <w:r w:rsidR="00810591">
        <w:rPr>
          <w:rFonts w:eastAsia="Calibri"/>
          <w:color w:val="000000" w:themeColor="text1"/>
          <w:kern w:val="24"/>
          <w:lang w:val="en-GB"/>
        </w:rPr>
        <w:t xml:space="preserve"> of </w:t>
      </w:r>
      <w:r w:rsidR="003B652B" w:rsidRPr="009267FA">
        <w:rPr>
          <w:rFonts w:eastAsia="Calibri"/>
          <w:color w:val="000000" w:themeColor="text1"/>
          <w:kern w:val="24"/>
          <w:lang w:val="en-GB"/>
        </w:rPr>
        <w:t xml:space="preserve"> network </w:t>
      </w:r>
      <w:r w:rsidR="00810591">
        <w:rPr>
          <w:rFonts w:eastAsia="Calibri"/>
          <w:color w:val="000000" w:themeColor="text1"/>
          <w:kern w:val="24"/>
          <w:lang w:val="en-GB"/>
        </w:rPr>
        <w:t>configuration of  the</w:t>
      </w:r>
      <w:r w:rsidR="003B652B" w:rsidRPr="009267FA">
        <w:rPr>
          <w:rFonts w:eastAsia="Calibri"/>
          <w:color w:val="000000" w:themeColor="text1"/>
          <w:kern w:val="24"/>
          <w:lang w:val="en-GB"/>
        </w:rPr>
        <w:t xml:space="preserve"> nominal TDW</w:t>
      </w:r>
      <w:r w:rsidR="00865C65">
        <w:rPr>
          <w:rFonts w:eastAsia="Calibri"/>
          <w:color w:val="000000" w:themeColor="text1"/>
          <w:kern w:val="24"/>
          <w:lang w:val="en-GB"/>
        </w:rPr>
        <w:t xml:space="preserve"> length</w:t>
      </w:r>
      <w:r w:rsidR="003B652B" w:rsidRPr="009267FA">
        <w:rPr>
          <w:rFonts w:eastAsia="Calibri"/>
          <w:color w:val="000000" w:themeColor="text1"/>
          <w:kern w:val="24"/>
          <w:lang w:val="en-GB"/>
        </w:rPr>
        <w:t xml:space="preserve">. </w:t>
      </w:r>
      <w:r w:rsidR="00B7152B" w:rsidRPr="009267FA">
        <w:rPr>
          <w:rFonts w:eastAsia="Calibri"/>
          <w:color w:val="000000" w:themeColor="text1"/>
          <w:kern w:val="24"/>
          <w:lang w:val="en-GB"/>
        </w:rPr>
        <w:t xml:space="preserve"> </w:t>
      </w:r>
    </w:p>
    <w:p w14:paraId="72BAE669" w14:textId="6D850177" w:rsidR="00350133" w:rsidRPr="002D7118" w:rsidRDefault="00350133" w:rsidP="004D6158">
      <w:pPr>
        <w:autoSpaceDE/>
        <w:autoSpaceDN/>
        <w:adjustRightInd/>
        <w:spacing w:line="230" w:lineRule="auto"/>
        <w:textAlignment w:val="auto"/>
        <w:rPr>
          <w:rFonts w:eastAsia="Calibri"/>
          <w:b/>
          <w:bCs/>
          <w:color w:val="000000" w:themeColor="text1"/>
          <w:kern w:val="24"/>
          <w:lang w:val="en-GB"/>
        </w:rPr>
      </w:pPr>
      <w:r w:rsidRPr="002D7118">
        <w:rPr>
          <w:rFonts w:eastAsia="Calibri"/>
          <w:b/>
          <w:bCs/>
          <w:color w:val="000000" w:themeColor="text1"/>
          <w:kern w:val="24"/>
          <w:lang w:val="en-GB"/>
        </w:rPr>
        <w:t xml:space="preserve">Proposal 4: </w:t>
      </w:r>
      <w:r w:rsidR="00640D8A" w:rsidRPr="002D7118">
        <w:rPr>
          <w:rFonts w:eastAsia="Calibri"/>
          <w:b/>
          <w:bCs/>
          <w:color w:val="000000" w:themeColor="text1"/>
          <w:kern w:val="24"/>
          <w:lang w:val="en-GB"/>
        </w:rPr>
        <w:t xml:space="preserve">Support network </w:t>
      </w:r>
      <w:r w:rsidR="00A037BF" w:rsidRPr="002D7118">
        <w:rPr>
          <w:rFonts w:eastAsia="Calibri"/>
          <w:b/>
          <w:bCs/>
          <w:color w:val="000000" w:themeColor="text1"/>
          <w:kern w:val="24"/>
          <w:lang w:val="en-GB"/>
        </w:rPr>
        <w:t xml:space="preserve">RRC </w:t>
      </w:r>
      <w:r w:rsidR="00640D8A" w:rsidRPr="002D7118">
        <w:rPr>
          <w:rFonts w:eastAsia="Calibri"/>
          <w:b/>
          <w:bCs/>
          <w:color w:val="000000" w:themeColor="text1"/>
          <w:kern w:val="24"/>
          <w:lang w:val="en-GB"/>
        </w:rPr>
        <w:t xml:space="preserve">configuration to </w:t>
      </w:r>
      <w:r w:rsidR="00C475C4" w:rsidRPr="002D7118">
        <w:rPr>
          <w:rFonts w:eastAsia="Calibri"/>
          <w:b/>
          <w:bCs/>
          <w:color w:val="000000" w:themeColor="text1"/>
          <w:kern w:val="24"/>
          <w:lang w:val="en-GB"/>
        </w:rPr>
        <w:t>disable a UE</w:t>
      </w:r>
      <w:r w:rsidR="00A037BF" w:rsidRPr="002D7118">
        <w:rPr>
          <w:rFonts w:eastAsia="Calibri"/>
          <w:b/>
          <w:bCs/>
          <w:color w:val="000000" w:themeColor="text1"/>
          <w:kern w:val="24"/>
          <w:lang w:val="en-GB"/>
        </w:rPr>
        <w:t>’s</w:t>
      </w:r>
      <w:r w:rsidR="00C475C4" w:rsidRPr="002D7118">
        <w:rPr>
          <w:rFonts w:eastAsia="Calibri"/>
          <w:b/>
          <w:bCs/>
          <w:color w:val="000000" w:themeColor="text1"/>
          <w:kern w:val="24"/>
          <w:lang w:val="en-GB"/>
        </w:rPr>
        <w:t xml:space="preserve"> transmit antenna switching</w:t>
      </w:r>
      <w:r w:rsidR="00A935BF">
        <w:rPr>
          <w:rFonts w:eastAsia="Calibri"/>
          <w:b/>
          <w:bCs/>
          <w:color w:val="000000" w:themeColor="text1"/>
          <w:kern w:val="24"/>
          <w:lang w:val="en-GB"/>
        </w:rPr>
        <w:t xml:space="preserve"> that affects TDW sizes</w:t>
      </w:r>
      <w:r w:rsidR="002D7118" w:rsidRPr="002D7118">
        <w:rPr>
          <w:rFonts w:eastAsia="Calibri"/>
          <w:b/>
          <w:bCs/>
          <w:color w:val="000000" w:themeColor="text1"/>
          <w:kern w:val="24"/>
          <w:lang w:val="en-GB"/>
        </w:rPr>
        <w:t>.</w:t>
      </w:r>
      <w:r w:rsidR="00805CF1" w:rsidRPr="002D7118">
        <w:rPr>
          <w:rFonts w:eastAsia="Calibri"/>
          <w:b/>
          <w:bCs/>
          <w:color w:val="000000" w:themeColor="text1"/>
          <w:kern w:val="24"/>
          <w:lang w:val="en-GB"/>
        </w:rPr>
        <w:t xml:space="preserve"> </w:t>
      </w:r>
    </w:p>
    <w:p w14:paraId="5EFEB084" w14:textId="6FC4A6B2" w:rsidR="00F11F09" w:rsidRDefault="00076A56" w:rsidP="004D6158">
      <w:pPr>
        <w:autoSpaceDE/>
        <w:autoSpaceDN/>
        <w:adjustRightInd/>
        <w:spacing w:line="230" w:lineRule="auto"/>
        <w:textAlignment w:val="auto"/>
        <w:rPr>
          <w:rFonts w:eastAsia="Calibri"/>
          <w:color w:val="000000" w:themeColor="text1"/>
          <w:kern w:val="24"/>
          <w:lang w:val="en-GB"/>
        </w:rPr>
      </w:pPr>
      <w:r>
        <w:rPr>
          <w:rFonts w:eastAsia="Calibri"/>
          <w:color w:val="000000" w:themeColor="text1"/>
          <w:kern w:val="24"/>
          <w:lang w:val="en-GB"/>
        </w:rPr>
        <w:t xml:space="preserve">For UEs </w:t>
      </w:r>
      <w:r w:rsidR="007714F7">
        <w:rPr>
          <w:rFonts w:eastAsia="Calibri"/>
          <w:color w:val="000000" w:themeColor="text1"/>
          <w:kern w:val="24"/>
          <w:lang w:val="en-GB"/>
        </w:rPr>
        <w:t>with</w:t>
      </w:r>
      <w:r>
        <w:rPr>
          <w:rFonts w:eastAsia="Calibri"/>
          <w:color w:val="000000" w:themeColor="text1"/>
          <w:kern w:val="24"/>
          <w:lang w:val="en-GB"/>
        </w:rPr>
        <w:t xml:space="preserve"> multiple antenna ports</w:t>
      </w:r>
      <w:r w:rsidR="007714F7">
        <w:rPr>
          <w:rFonts w:eastAsia="Calibri"/>
          <w:color w:val="000000" w:themeColor="text1"/>
          <w:kern w:val="24"/>
          <w:lang w:val="en-GB"/>
        </w:rPr>
        <w:t>, more</w:t>
      </w:r>
      <w:r>
        <w:rPr>
          <w:rFonts w:eastAsia="Calibri"/>
          <w:color w:val="000000" w:themeColor="text1"/>
          <w:kern w:val="24"/>
          <w:lang w:val="en-GB"/>
        </w:rPr>
        <w:t xml:space="preserve"> transmit antenna </w:t>
      </w:r>
      <w:proofErr w:type="spellStart"/>
      <w:r>
        <w:rPr>
          <w:rFonts w:eastAsia="Calibri"/>
          <w:color w:val="000000" w:themeColor="text1"/>
          <w:kern w:val="24"/>
          <w:lang w:val="en-GB"/>
        </w:rPr>
        <w:t>switching</w:t>
      </w:r>
      <w:r w:rsidR="007A05C8">
        <w:rPr>
          <w:rFonts w:eastAsia="Calibri"/>
          <w:color w:val="000000" w:themeColor="text1"/>
          <w:kern w:val="24"/>
          <w:lang w:val="en-GB"/>
        </w:rPr>
        <w:t>s</w:t>
      </w:r>
      <w:proofErr w:type="spellEnd"/>
      <w:r w:rsidR="007A05C8">
        <w:rPr>
          <w:rFonts w:eastAsia="Calibri"/>
          <w:color w:val="000000" w:themeColor="text1"/>
          <w:kern w:val="24"/>
          <w:lang w:val="en-GB"/>
        </w:rPr>
        <w:t xml:space="preserve"> </w:t>
      </w:r>
      <w:r w:rsidR="007714F7">
        <w:rPr>
          <w:rFonts w:eastAsia="Calibri"/>
          <w:color w:val="000000" w:themeColor="text1"/>
          <w:kern w:val="24"/>
          <w:lang w:val="en-GB"/>
        </w:rPr>
        <w:t xml:space="preserve">during a PUSCH could bring more diversity gain. </w:t>
      </w:r>
      <w:r w:rsidR="00146EAD">
        <w:rPr>
          <w:rFonts w:eastAsia="Calibri"/>
          <w:color w:val="000000" w:themeColor="text1"/>
          <w:kern w:val="24"/>
          <w:lang w:val="en-GB"/>
        </w:rPr>
        <w:t xml:space="preserve">Doing so, the actual TDW size will be reduced and hence </w:t>
      </w:r>
      <w:r w:rsidR="009F6C04">
        <w:rPr>
          <w:rFonts w:eastAsia="Calibri"/>
          <w:color w:val="000000" w:themeColor="text1"/>
          <w:kern w:val="24"/>
          <w:lang w:val="en-GB"/>
        </w:rPr>
        <w:t xml:space="preserve">may degrade the </w:t>
      </w:r>
      <w:r w:rsidR="006B2584">
        <w:rPr>
          <w:rFonts w:eastAsia="Calibri"/>
          <w:color w:val="000000" w:themeColor="text1"/>
          <w:kern w:val="24"/>
          <w:lang w:val="en-GB"/>
        </w:rPr>
        <w:t xml:space="preserve">overall </w:t>
      </w:r>
      <w:r w:rsidR="009F6C04">
        <w:rPr>
          <w:rFonts w:eastAsia="Calibri"/>
          <w:color w:val="000000" w:themeColor="text1"/>
          <w:kern w:val="24"/>
          <w:lang w:val="en-GB"/>
        </w:rPr>
        <w:t xml:space="preserve">performance. A good </w:t>
      </w:r>
      <w:proofErr w:type="spellStart"/>
      <w:r w:rsidR="009F6C04">
        <w:rPr>
          <w:rFonts w:eastAsia="Calibri"/>
          <w:color w:val="000000" w:themeColor="text1"/>
          <w:kern w:val="24"/>
          <w:lang w:val="en-GB"/>
        </w:rPr>
        <w:t>tradeoff</w:t>
      </w:r>
      <w:proofErr w:type="spellEnd"/>
      <w:r w:rsidR="009F6C04">
        <w:rPr>
          <w:rFonts w:eastAsia="Calibri"/>
          <w:color w:val="000000" w:themeColor="text1"/>
          <w:kern w:val="24"/>
          <w:lang w:val="en-GB"/>
        </w:rPr>
        <w:t xml:space="preserve"> is to ensure</w:t>
      </w:r>
      <w:r w:rsidR="00FE60C6">
        <w:rPr>
          <w:rFonts w:eastAsia="Calibri"/>
          <w:color w:val="000000" w:themeColor="text1"/>
          <w:kern w:val="24"/>
          <w:lang w:val="en-GB"/>
        </w:rPr>
        <w:t xml:space="preserve"> that</w:t>
      </w:r>
      <w:r w:rsidR="00E52FA8">
        <w:rPr>
          <w:rFonts w:eastAsia="Calibri"/>
          <w:color w:val="000000" w:themeColor="text1"/>
          <w:kern w:val="24"/>
          <w:lang w:val="en-GB"/>
        </w:rPr>
        <w:t xml:space="preserve"> there is one transmit antenna switching</w:t>
      </w:r>
      <w:r w:rsidR="00FE60C6">
        <w:rPr>
          <w:rFonts w:eastAsia="Calibri"/>
          <w:color w:val="000000" w:themeColor="text1"/>
          <w:kern w:val="24"/>
          <w:lang w:val="en-GB"/>
        </w:rPr>
        <w:t xml:space="preserve"> </w:t>
      </w:r>
      <w:r w:rsidR="007A05C8">
        <w:rPr>
          <w:rFonts w:eastAsia="Calibri"/>
          <w:color w:val="000000" w:themeColor="text1"/>
          <w:kern w:val="24"/>
          <w:lang w:val="en-GB"/>
        </w:rPr>
        <w:t xml:space="preserve">during a PUSCH. If there are more than one TDWs, UE are </w:t>
      </w:r>
      <w:r w:rsidR="009E4F28">
        <w:rPr>
          <w:rFonts w:eastAsia="Calibri"/>
          <w:color w:val="000000" w:themeColor="text1"/>
          <w:kern w:val="24"/>
          <w:lang w:val="en-GB"/>
        </w:rPr>
        <w:t xml:space="preserve">free to perform transmit antenna switching between two TDWs. Hence, </w:t>
      </w:r>
      <w:r w:rsidR="0037338C">
        <w:rPr>
          <w:rFonts w:eastAsia="Calibri"/>
          <w:color w:val="000000" w:themeColor="text1"/>
          <w:kern w:val="24"/>
          <w:lang w:val="en-GB"/>
        </w:rPr>
        <w:t>we only need to modify the procedure for TDW determination when the</w:t>
      </w:r>
      <w:r w:rsidR="0000545F">
        <w:rPr>
          <w:rFonts w:eastAsia="Calibri"/>
          <w:color w:val="000000" w:themeColor="text1"/>
          <w:kern w:val="24"/>
          <w:lang w:val="en-GB"/>
        </w:rPr>
        <w:t xml:space="preserve">re is only </w:t>
      </w:r>
      <w:proofErr w:type="gramStart"/>
      <w:r w:rsidR="0000545F">
        <w:rPr>
          <w:rFonts w:eastAsia="Calibri"/>
          <w:color w:val="000000" w:themeColor="text1"/>
          <w:kern w:val="24"/>
          <w:lang w:val="en-GB"/>
        </w:rPr>
        <w:t xml:space="preserve">one </w:t>
      </w:r>
      <w:r w:rsidR="0037338C">
        <w:rPr>
          <w:rFonts w:eastAsia="Calibri"/>
          <w:color w:val="000000" w:themeColor="text1"/>
          <w:kern w:val="24"/>
          <w:lang w:val="en-GB"/>
        </w:rPr>
        <w:t xml:space="preserve"> </w:t>
      </w:r>
      <w:r w:rsidR="0000545F">
        <w:rPr>
          <w:rFonts w:eastAsia="Calibri"/>
          <w:color w:val="000000" w:themeColor="text1"/>
          <w:kern w:val="24"/>
          <w:lang w:val="en-GB"/>
        </w:rPr>
        <w:t>nominal</w:t>
      </w:r>
      <w:proofErr w:type="gramEnd"/>
      <w:r w:rsidR="0037338C">
        <w:rPr>
          <w:rFonts w:eastAsia="Calibri"/>
          <w:color w:val="000000" w:themeColor="text1"/>
          <w:kern w:val="24"/>
          <w:lang w:val="en-GB"/>
        </w:rPr>
        <w:t xml:space="preserve"> TDW without considering transmit antenna switching. </w:t>
      </w:r>
      <w:r w:rsidR="009F6C04">
        <w:rPr>
          <w:rFonts w:eastAsia="Calibri"/>
          <w:color w:val="000000" w:themeColor="text1"/>
          <w:kern w:val="24"/>
          <w:lang w:val="en-GB"/>
        </w:rPr>
        <w:t xml:space="preserve"> </w:t>
      </w:r>
      <w:r w:rsidR="00C53326">
        <w:rPr>
          <w:rFonts w:eastAsia="Calibri"/>
          <w:color w:val="000000" w:themeColor="text1"/>
          <w:kern w:val="24"/>
          <w:lang w:val="en-GB"/>
        </w:rPr>
        <w:t>When the nominal TDW duration is configured</w:t>
      </w:r>
      <w:r w:rsidR="00D5714B">
        <w:rPr>
          <w:rFonts w:eastAsia="Calibri"/>
          <w:color w:val="000000" w:themeColor="text1"/>
          <w:kern w:val="24"/>
          <w:lang w:val="en-GB"/>
        </w:rPr>
        <w:t>, UE may consider the antenna switching is disabled.</w:t>
      </w:r>
      <w:r w:rsidR="009F6C04">
        <w:rPr>
          <w:rFonts w:eastAsia="Calibri"/>
          <w:color w:val="000000" w:themeColor="text1"/>
          <w:kern w:val="24"/>
          <w:lang w:val="en-GB"/>
        </w:rPr>
        <w:t xml:space="preserve"> </w:t>
      </w:r>
      <w:r>
        <w:rPr>
          <w:rFonts w:eastAsia="Calibri"/>
          <w:color w:val="000000" w:themeColor="text1"/>
          <w:kern w:val="24"/>
          <w:lang w:val="en-GB"/>
        </w:rPr>
        <w:t xml:space="preserve"> </w:t>
      </w:r>
      <w:r w:rsidR="00895880">
        <w:rPr>
          <w:rFonts w:eastAsia="Calibri"/>
          <w:color w:val="000000" w:themeColor="text1"/>
          <w:kern w:val="24"/>
          <w:lang w:val="en-GB"/>
        </w:rPr>
        <w:t xml:space="preserve">The </w:t>
      </w:r>
      <w:r w:rsidR="00D5393B">
        <w:rPr>
          <w:rFonts w:eastAsia="Calibri"/>
          <w:color w:val="000000" w:themeColor="text1"/>
          <w:kern w:val="24"/>
          <w:lang w:val="en-GB"/>
        </w:rPr>
        <w:t>new procedure considering transmit antenna switching is depicted as in the following figure.</w:t>
      </w:r>
    </w:p>
    <w:p w14:paraId="48B99639" w14:textId="01BF7061" w:rsidR="00D5393B" w:rsidRDefault="00545735" w:rsidP="00D5393B">
      <w:pPr>
        <w:keepNext/>
        <w:autoSpaceDE/>
        <w:autoSpaceDN/>
        <w:adjustRightInd/>
        <w:spacing w:line="230" w:lineRule="auto"/>
        <w:ind w:left="864"/>
        <w:jc w:val="center"/>
        <w:textAlignment w:val="auto"/>
      </w:pPr>
      <w:r>
        <w:object w:dxaOrig="7410" w:dyaOrig="7156" w14:anchorId="51A4B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31.3pt" o:ole="">
            <v:imagedata r:id="rId11" o:title=""/>
          </v:shape>
          <o:OLEObject Type="Embed" ProgID="Visio.Drawing.15" ShapeID="_x0000_i1025" DrawAspect="Content" ObjectID="_1757485239" r:id="rId12"/>
        </w:object>
      </w:r>
    </w:p>
    <w:p w14:paraId="644846C2" w14:textId="3420182C" w:rsidR="00D5393B" w:rsidRDefault="00D5393B" w:rsidP="00D5393B">
      <w:pPr>
        <w:pStyle w:val="Caption"/>
        <w:jc w:val="center"/>
        <w:rPr>
          <w:rFonts w:eastAsia="Calibri"/>
          <w:color w:val="000000" w:themeColor="text1"/>
          <w:kern w:val="24"/>
          <w:lang w:val="en-GB"/>
        </w:rPr>
      </w:pPr>
      <w:r>
        <w:t xml:space="preserve">Figure </w:t>
      </w:r>
      <w:fldSimple w:instr=" SEQ Figure \* ARABIC ">
        <w:r>
          <w:rPr>
            <w:noProof/>
          </w:rPr>
          <w:t>1</w:t>
        </w:r>
      </w:fldSimple>
      <w:r>
        <w:t xml:space="preserve"> Flow chart of TDW determination with transmit antenna switching.</w:t>
      </w:r>
    </w:p>
    <w:p w14:paraId="0743EA85" w14:textId="77777777" w:rsidR="00D5393B" w:rsidRDefault="00D5393B" w:rsidP="004D6158">
      <w:pPr>
        <w:autoSpaceDE/>
        <w:autoSpaceDN/>
        <w:adjustRightInd/>
        <w:spacing w:line="230" w:lineRule="auto"/>
        <w:textAlignment w:val="auto"/>
        <w:rPr>
          <w:rFonts w:eastAsia="Calibri"/>
          <w:color w:val="000000" w:themeColor="text1"/>
          <w:kern w:val="24"/>
          <w:lang w:val="en-GB"/>
        </w:rPr>
      </w:pPr>
    </w:p>
    <w:p w14:paraId="17B2E8A2" w14:textId="36AE473E" w:rsidR="00914721" w:rsidRPr="00577BA0" w:rsidRDefault="00785641" w:rsidP="00914721">
      <w:pPr>
        <w:snapToGrid w:val="0"/>
        <w:jc w:val="both"/>
        <w:rPr>
          <w:b/>
          <w:bCs/>
        </w:rPr>
      </w:pPr>
      <w:r w:rsidRPr="00577BA0">
        <w:rPr>
          <w:rFonts w:eastAsia="Calibri"/>
          <w:b/>
          <w:bCs/>
          <w:color w:val="000000" w:themeColor="text1"/>
          <w:kern w:val="24"/>
          <w:lang w:val="en-GB"/>
        </w:rPr>
        <w:t xml:space="preserve">Proposal 5: </w:t>
      </w:r>
      <w:r w:rsidR="00914721" w:rsidRPr="00577BA0">
        <w:rPr>
          <w:b/>
          <w:bCs/>
        </w:rPr>
        <w:t xml:space="preserve">For NTN-specific PUSCH DMRS bundling, </w:t>
      </w:r>
      <w:r w:rsidR="00D24CF3" w:rsidRPr="00577BA0">
        <w:rPr>
          <w:b/>
          <w:bCs/>
        </w:rPr>
        <w:t>legacy procedure for determining</w:t>
      </w:r>
      <w:r w:rsidR="00914721" w:rsidRPr="00577BA0">
        <w:rPr>
          <w:b/>
          <w:bCs/>
        </w:rPr>
        <w:t xml:space="preserve"> TDW</w:t>
      </w:r>
      <w:r w:rsidR="00D24CF3" w:rsidRPr="00577BA0">
        <w:rPr>
          <w:b/>
          <w:bCs/>
        </w:rPr>
        <w:t>s</w:t>
      </w:r>
      <w:r w:rsidR="0010176A" w:rsidRPr="00577BA0">
        <w:rPr>
          <w:b/>
          <w:bCs/>
        </w:rPr>
        <w:t xml:space="preserve"> as defined in Sec. 6.1.7 of 38.214</w:t>
      </w:r>
      <w:r w:rsidR="00D24CF3" w:rsidRPr="00577BA0">
        <w:rPr>
          <w:b/>
          <w:bCs/>
        </w:rPr>
        <w:t xml:space="preserve"> is reused </w:t>
      </w:r>
      <w:r w:rsidR="005D2411" w:rsidRPr="00577BA0">
        <w:rPr>
          <w:b/>
          <w:bCs/>
        </w:rPr>
        <w:t>except the following</w:t>
      </w:r>
      <w:r w:rsidR="000B3F0B" w:rsidRPr="00577BA0">
        <w:rPr>
          <w:b/>
          <w:bCs/>
        </w:rPr>
        <w:t>:</w:t>
      </w:r>
    </w:p>
    <w:p w14:paraId="0144999E" w14:textId="127317C5" w:rsidR="00273FBB" w:rsidRDefault="005D2411" w:rsidP="00545735">
      <w:pPr>
        <w:pStyle w:val="ListParagraph"/>
        <w:numPr>
          <w:ilvl w:val="0"/>
          <w:numId w:val="49"/>
        </w:numPr>
        <w:snapToGrid w:val="0"/>
        <w:jc w:val="both"/>
        <w:rPr>
          <w:rFonts w:ascii="Times New Roman" w:hAnsi="Times New Roman"/>
          <w:b/>
          <w:bCs/>
          <w:sz w:val="20"/>
          <w:szCs w:val="20"/>
        </w:rPr>
      </w:pPr>
      <w:r w:rsidRPr="00545735">
        <w:rPr>
          <w:rFonts w:ascii="Times New Roman" w:hAnsi="Times New Roman"/>
          <w:b/>
          <w:bCs/>
          <w:sz w:val="20"/>
          <w:szCs w:val="20"/>
        </w:rPr>
        <w:t>For UE</w:t>
      </w:r>
      <w:r w:rsidR="00523C2B" w:rsidRPr="00545735">
        <w:rPr>
          <w:rFonts w:ascii="Times New Roman" w:hAnsi="Times New Roman"/>
          <w:b/>
          <w:bCs/>
          <w:sz w:val="20"/>
          <w:szCs w:val="20"/>
        </w:rPr>
        <w:t xml:space="preserve"> </w:t>
      </w:r>
      <w:r w:rsidRPr="00545735">
        <w:rPr>
          <w:rFonts w:ascii="Times New Roman" w:hAnsi="Times New Roman"/>
          <w:b/>
          <w:bCs/>
          <w:sz w:val="20"/>
          <w:szCs w:val="20"/>
        </w:rPr>
        <w:t xml:space="preserve">capable of </w:t>
      </w:r>
      <w:r w:rsidR="00B96698" w:rsidRPr="00545735">
        <w:rPr>
          <w:rFonts w:ascii="Times New Roman" w:hAnsi="Times New Roman"/>
          <w:b/>
          <w:bCs/>
          <w:sz w:val="20"/>
          <w:szCs w:val="20"/>
        </w:rPr>
        <w:t>and enabled with transmit antenna switching</w:t>
      </w:r>
      <w:r w:rsidR="00523C2B" w:rsidRPr="00545735">
        <w:rPr>
          <w:rFonts w:ascii="Times New Roman" w:hAnsi="Times New Roman"/>
          <w:b/>
          <w:bCs/>
          <w:sz w:val="20"/>
          <w:szCs w:val="20"/>
        </w:rPr>
        <w:t xml:space="preserve">, if the </w:t>
      </w:r>
      <w:r w:rsidR="00E53746" w:rsidRPr="00545735">
        <w:rPr>
          <w:rFonts w:ascii="Times New Roman" w:hAnsi="Times New Roman"/>
          <w:b/>
          <w:bCs/>
          <w:sz w:val="20"/>
          <w:szCs w:val="20"/>
        </w:rPr>
        <w:t xml:space="preserve">number of </w:t>
      </w:r>
      <w:r w:rsidR="00C83260" w:rsidRPr="00545735">
        <w:rPr>
          <w:rFonts w:ascii="Times New Roman" w:hAnsi="Times New Roman"/>
          <w:b/>
          <w:bCs/>
          <w:sz w:val="20"/>
          <w:szCs w:val="20"/>
        </w:rPr>
        <w:t>nominal</w:t>
      </w:r>
      <w:r w:rsidR="00E53746" w:rsidRPr="00545735">
        <w:rPr>
          <w:rFonts w:ascii="Times New Roman" w:hAnsi="Times New Roman"/>
          <w:b/>
          <w:bCs/>
          <w:sz w:val="20"/>
          <w:szCs w:val="20"/>
        </w:rPr>
        <w:t xml:space="preserve"> TDWs determined </w:t>
      </w:r>
      <w:r w:rsidR="009E6D46" w:rsidRPr="00545735">
        <w:rPr>
          <w:rFonts w:ascii="Times New Roman" w:hAnsi="Times New Roman"/>
          <w:b/>
          <w:bCs/>
          <w:sz w:val="20"/>
          <w:szCs w:val="20"/>
        </w:rPr>
        <w:t xml:space="preserve">using </w:t>
      </w:r>
      <w:r w:rsidR="00E53746" w:rsidRPr="00545735">
        <w:rPr>
          <w:rFonts w:ascii="Times New Roman" w:hAnsi="Times New Roman"/>
          <w:b/>
          <w:bCs/>
          <w:sz w:val="20"/>
          <w:szCs w:val="20"/>
        </w:rPr>
        <w:t>the legacy procedure</w:t>
      </w:r>
      <w:r w:rsidR="00366EC6">
        <w:rPr>
          <w:rFonts w:ascii="Times New Roman" w:hAnsi="Times New Roman"/>
          <w:b/>
          <w:bCs/>
          <w:sz w:val="20"/>
          <w:szCs w:val="20"/>
        </w:rPr>
        <w:t xml:space="preserve"> is equal to 1</w:t>
      </w:r>
      <w:r w:rsidR="004263B1" w:rsidRPr="00545735">
        <w:rPr>
          <w:rFonts w:ascii="Times New Roman" w:hAnsi="Times New Roman"/>
          <w:b/>
          <w:bCs/>
          <w:sz w:val="20"/>
          <w:szCs w:val="20"/>
        </w:rPr>
        <w:t xml:space="preserve">, UE </w:t>
      </w:r>
      <w:r w:rsidR="001C63D6" w:rsidRPr="00545735">
        <w:rPr>
          <w:rFonts w:ascii="Times New Roman" w:hAnsi="Times New Roman"/>
          <w:b/>
          <w:bCs/>
          <w:sz w:val="20"/>
          <w:szCs w:val="20"/>
        </w:rPr>
        <w:t>calculate</w:t>
      </w:r>
      <w:r w:rsidR="000B3F0B" w:rsidRPr="00545735">
        <w:rPr>
          <w:rFonts w:ascii="Times New Roman" w:hAnsi="Times New Roman"/>
          <w:b/>
          <w:bCs/>
          <w:sz w:val="20"/>
          <w:szCs w:val="20"/>
        </w:rPr>
        <w:t>s</w:t>
      </w:r>
      <w:r w:rsidR="001C63D6" w:rsidRPr="00545735">
        <w:rPr>
          <w:rFonts w:ascii="Times New Roman" w:hAnsi="Times New Roman"/>
          <w:b/>
          <w:bCs/>
          <w:sz w:val="20"/>
          <w:szCs w:val="20"/>
        </w:rPr>
        <w:t xml:space="preserve"> a new nominal TDW </w:t>
      </w:r>
      <w:r w:rsidR="00693EC2" w:rsidRPr="00545735">
        <w:rPr>
          <w:rFonts w:ascii="Times New Roman" w:hAnsi="Times New Roman"/>
          <w:b/>
          <w:bCs/>
          <w:sz w:val="20"/>
          <w:szCs w:val="20"/>
        </w:rPr>
        <w:t xml:space="preserve">duration as </w:t>
      </w:r>
      <w:proofErr w:type="spellStart"/>
      <w:r w:rsidR="00504BE3" w:rsidRPr="00545735">
        <w:rPr>
          <w:rFonts w:ascii="Times New Roman" w:hAnsi="Times New Roman"/>
          <w:b/>
          <w:bCs/>
          <w:sz w:val="20"/>
          <w:szCs w:val="20"/>
        </w:rPr>
        <w:t>nominalTDWLength_new</w:t>
      </w:r>
      <w:proofErr w:type="spellEnd"/>
      <w:r w:rsidR="00504BE3" w:rsidRPr="00545735">
        <w:rPr>
          <w:rFonts w:ascii="Times New Roman" w:hAnsi="Times New Roman"/>
          <w:b/>
          <w:bCs/>
          <w:sz w:val="20"/>
          <w:szCs w:val="20"/>
        </w:rPr>
        <w:t xml:space="preserve"> = </w:t>
      </w:r>
      <w:r w:rsidR="00177769" w:rsidRPr="00545735">
        <w:rPr>
          <w:rFonts w:ascii="Times New Roman" w:hAnsi="Times New Roman"/>
          <w:b/>
          <w:bCs/>
          <w:sz w:val="20"/>
          <w:szCs w:val="20"/>
        </w:rPr>
        <w:t>ceil(</w:t>
      </w:r>
      <w:proofErr w:type="spellStart"/>
      <w:r w:rsidR="00942408" w:rsidRPr="00545735">
        <w:rPr>
          <w:rFonts w:ascii="Times New Roman" w:hAnsi="Times New Roman"/>
          <w:b/>
          <w:bCs/>
          <w:sz w:val="20"/>
          <w:szCs w:val="20"/>
        </w:rPr>
        <w:t>nominalTDWLength</w:t>
      </w:r>
      <w:proofErr w:type="spellEnd"/>
      <w:r w:rsidR="00942408" w:rsidRPr="00545735">
        <w:rPr>
          <w:rFonts w:ascii="Times New Roman" w:hAnsi="Times New Roman"/>
          <w:b/>
          <w:bCs/>
          <w:sz w:val="20"/>
          <w:szCs w:val="20"/>
        </w:rPr>
        <w:t>/2</w:t>
      </w:r>
      <w:proofErr w:type="gramStart"/>
      <w:r w:rsidR="00177769" w:rsidRPr="00545735">
        <w:rPr>
          <w:rFonts w:ascii="Times New Roman" w:hAnsi="Times New Roman"/>
          <w:b/>
          <w:bCs/>
          <w:sz w:val="20"/>
          <w:szCs w:val="20"/>
        </w:rPr>
        <w:t>)</w:t>
      </w:r>
      <w:r w:rsidR="00545735" w:rsidRPr="00545735">
        <w:rPr>
          <w:rFonts w:ascii="Times New Roman" w:hAnsi="Times New Roman"/>
          <w:b/>
          <w:bCs/>
          <w:sz w:val="20"/>
          <w:szCs w:val="20"/>
        </w:rPr>
        <w:t>,</w:t>
      </w:r>
      <w:r w:rsidR="00977CDC" w:rsidRPr="00545735">
        <w:rPr>
          <w:rFonts w:ascii="Times New Roman" w:hAnsi="Times New Roman"/>
          <w:b/>
          <w:bCs/>
          <w:sz w:val="20"/>
          <w:szCs w:val="20"/>
        </w:rPr>
        <w:t xml:space="preserve"> </w:t>
      </w:r>
      <w:r w:rsidR="00273FBB" w:rsidRPr="00545735">
        <w:rPr>
          <w:rFonts w:ascii="Times New Roman" w:hAnsi="Times New Roman"/>
          <w:b/>
          <w:bCs/>
          <w:sz w:val="20"/>
          <w:szCs w:val="20"/>
        </w:rPr>
        <w:t>and</w:t>
      </w:r>
      <w:proofErr w:type="gramEnd"/>
      <w:r w:rsidR="00273FBB" w:rsidRPr="00545735">
        <w:rPr>
          <w:rFonts w:ascii="Times New Roman" w:hAnsi="Times New Roman"/>
          <w:b/>
          <w:bCs/>
          <w:sz w:val="20"/>
          <w:szCs w:val="20"/>
        </w:rPr>
        <w:t xml:space="preserve"> determine</w:t>
      </w:r>
      <w:r w:rsidR="00977CDC" w:rsidRPr="00545735">
        <w:rPr>
          <w:rFonts w:ascii="Times New Roman" w:hAnsi="Times New Roman"/>
          <w:b/>
          <w:bCs/>
          <w:sz w:val="20"/>
          <w:szCs w:val="20"/>
        </w:rPr>
        <w:t>s</w:t>
      </w:r>
      <w:r w:rsidR="00273FBB" w:rsidRPr="00545735">
        <w:rPr>
          <w:rFonts w:ascii="Times New Roman" w:hAnsi="Times New Roman"/>
          <w:b/>
          <w:bCs/>
          <w:sz w:val="20"/>
          <w:szCs w:val="20"/>
        </w:rPr>
        <w:t xml:space="preserve"> the </w:t>
      </w:r>
      <w:r w:rsidR="00441EA9">
        <w:rPr>
          <w:rFonts w:ascii="Times New Roman" w:hAnsi="Times New Roman"/>
          <w:b/>
          <w:bCs/>
          <w:sz w:val="20"/>
          <w:szCs w:val="20"/>
        </w:rPr>
        <w:t xml:space="preserve">nominal and </w:t>
      </w:r>
      <w:r w:rsidR="00273FBB" w:rsidRPr="00545735">
        <w:rPr>
          <w:rFonts w:ascii="Times New Roman" w:hAnsi="Times New Roman"/>
          <w:b/>
          <w:bCs/>
          <w:sz w:val="20"/>
          <w:szCs w:val="20"/>
        </w:rPr>
        <w:t xml:space="preserve">actual TDWs using the </w:t>
      </w:r>
      <w:proofErr w:type="spellStart"/>
      <w:r w:rsidR="00273FBB" w:rsidRPr="00545735">
        <w:rPr>
          <w:rFonts w:ascii="Times New Roman" w:hAnsi="Times New Roman"/>
          <w:b/>
          <w:bCs/>
          <w:sz w:val="20"/>
          <w:szCs w:val="20"/>
        </w:rPr>
        <w:t>nominalTDWLength_new</w:t>
      </w:r>
      <w:proofErr w:type="spellEnd"/>
      <w:r w:rsidR="00273FBB" w:rsidRPr="00545735">
        <w:rPr>
          <w:rFonts w:ascii="Times New Roman" w:hAnsi="Times New Roman"/>
          <w:b/>
          <w:bCs/>
          <w:sz w:val="20"/>
          <w:szCs w:val="20"/>
        </w:rPr>
        <w:t xml:space="preserve"> </w:t>
      </w:r>
      <w:r w:rsidR="003301F1" w:rsidRPr="00545735">
        <w:rPr>
          <w:rFonts w:ascii="Times New Roman" w:hAnsi="Times New Roman"/>
          <w:b/>
          <w:bCs/>
          <w:sz w:val="20"/>
          <w:szCs w:val="20"/>
        </w:rPr>
        <w:t>following</w:t>
      </w:r>
      <w:r w:rsidR="00273FBB" w:rsidRPr="00545735">
        <w:rPr>
          <w:rFonts w:ascii="Times New Roman" w:hAnsi="Times New Roman"/>
          <w:b/>
          <w:bCs/>
          <w:sz w:val="20"/>
          <w:szCs w:val="20"/>
        </w:rPr>
        <w:t xml:space="preserve"> the </w:t>
      </w:r>
      <w:r w:rsidR="000B3F0B" w:rsidRPr="00545735">
        <w:rPr>
          <w:rFonts w:ascii="Times New Roman" w:hAnsi="Times New Roman"/>
          <w:b/>
          <w:bCs/>
          <w:sz w:val="20"/>
          <w:szCs w:val="20"/>
        </w:rPr>
        <w:t xml:space="preserve">legacy </w:t>
      </w:r>
      <w:r w:rsidR="00273FBB" w:rsidRPr="00545735">
        <w:rPr>
          <w:rFonts w:ascii="Times New Roman" w:hAnsi="Times New Roman"/>
          <w:b/>
          <w:bCs/>
          <w:sz w:val="20"/>
          <w:szCs w:val="20"/>
        </w:rPr>
        <w:t>procedure</w:t>
      </w:r>
      <w:r w:rsidR="009E6D46" w:rsidRPr="00545735">
        <w:rPr>
          <w:rFonts w:ascii="Times New Roman" w:hAnsi="Times New Roman"/>
          <w:b/>
          <w:bCs/>
          <w:sz w:val="20"/>
          <w:szCs w:val="20"/>
        </w:rPr>
        <w:t>.</w:t>
      </w:r>
    </w:p>
    <w:p w14:paraId="028FCD30" w14:textId="1C420934" w:rsidR="00441EA9" w:rsidRPr="00545735" w:rsidRDefault="00441EA9" w:rsidP="00BF0BF5">
      <w:pPr>
        <w:pStyle w:val="ListParagraph"/>
        <w:numPr>
          <w:ilvl w:val="1"/>
          <w:numId w:val="49"/>
        </w:numPr>
        <w:snapToGrid w:val="0"/>
        <w:jc w:val="both"/>
        <w:rPr>
          <w:rFonts w:ascii="Times New Roman" w:hAnsi="Times New Roman"/>
          <w:b/>
          <w:bCs/>
          <w:sz w:val="20"/>
          <w:szCs w:val="20"/>
        </w:rPr>
      </w:pPr>
      <w:r>
        <w:rPr>
          <w:rFonts w:ascii="Times New Roman" w:hAnsi="Times New Roman"/>
          <w:b/>
          <w:bCs/>
          <w:sz w:val="20"/>
          <w:szCs w:val="20"/>
        </w:rPr>
        <w:t xml:space="preserve">UE </w:t>
      </w:r>
      <w:r w:rsidR="00AF56D5">
        <w:rPr>
          <w:rFonts w:ascii="Times New Roman" w:hAnsi="Times New Roman"/>
          <w:b/>
          <w:bCs/>
          <w:sz w:val="20"/>
          <w:szCs w:val="20"/>
        </w:rPr>
        <w:t xml:space="preserve">considers </w:t>
      </w:r>
      <w:proofErr w:type="spellStart"/>
      <w:r w:rsidR="00AF56D5">
        <w:rPr>
          <w:rFonts w:ascii="Times New Roman" w:hAnsi="Times New Roman"/>
          <w:b/>
          <w:bCs/>
          <w:sz w:val="20"/>
          <w:szCs w:val="20"/>
        </w:rPr>
        <w:t>txAntSwitching</w:t>
      </w:r>
      <w:proofErr w:type="spellEnd"/>
      <w:r w:rsidR="00AF56D5">
        <w:rPr>
          <w:rFonts w:ascii="Times New Roman" w:hAnsi="Times New Roman"/>
          <w:b/>
          <w:bCs/>
          <w:sz w:val="20"/>
          <w:szCs w:val="20"/>
        </w:rPr>
        <w:t xml:space="preserve"> disabled whe</w:t>
      </w:r>
      <w:r w:rsidR="002A3CF9">
        <w:rPr>
          <w:rFonts w:ascii="Times New Roman" w:hAnsi="Times New Roman"/>
          <w:b/>
          <w:bCs/>
          <w:sz w:val="20"/>
          <w:szCs w:val="20"/>
        </w:rPr>
        <w:t>n</w:t>
      </w:r>
      <w:r>
        <w:rPr>
          <w:rFonts w:ascii="Times New Roman" w:hAnsi="Times New Roman"/>
          <w:b/>
          <w:bCs/>
          <w:sz w:val="20"/>
          <w:szCs w:val="20"/>
        </w:rPr>
        <w:t xml:space="preserve"> nominal TDW duration</w:t>
      </w:r>
      <w:r w:rsidR="002A3CF9">
        <w:rPr>
          <w:rFonts w:ascii="Times New Roman" w:hAnsi="Times New Roman"/>
          <w:b/>
          <w:bCs/>
          <w:sz w:val="20"/>
          <w:szCs w:val="20"/>
        </w:rPr>
        <w:t xml:space="preserve"> is configured.</w:t>
      </w:r>
    </w:p>
    <w:p w14:paraId="3B631FEE" w14:textId="45935B34" w:rsidR="00785641" w:rsidRDefault="00785641" w:rsidP="004D6158">
      <w:pPr>
        <w:autoSpaceDE/>
        <w:autoSpaceDN/>
        <w:adjustRightInd/>
        <w:spacing w:line="230" w:lineRule="auto"/>
        <w:textAlignment w:val="auto"/>
        <w:rPr>
          <w:rFonts w:eastAsia="Calibri"/>
          <w:color w:val="000000" w:themeColor="text1"/>
          <w:kern w:val="24"/>
          <w:lang w:val="en-GB"/>
        </w:rPr>
      </w:pPr>
    </w:p>
    <w:p w14:paraId="7E0C8CFC" w14:textId="77777777" w:rsidR="00785641" w:rsidRPr="009267FA" w:rsidRDefault="00785641" w:rsidP="004D6158">
      <w:pPr>
        <w:autoSpaceDE/>
        <w:autoSpaceDN/>
        <w:adjustRightInd/>
        <w:spacing w:line="230" w:lineRule="auto"/>
        <w:textAlignment w:val="auto"/>
        <w:rPr>
          <w:rFonts w:eastAsia="Calibri"/>
          <w:color w:val="000000" w:themeColor="text1"/>
          <w:kern w:val="24"/>
          <w:lang w:val="en-GB"/>
        </w:rPr>
      </w:pPr>
    </w:p>
    <w:bookmarkEnd w:id="4"/>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5017AA24"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 xml:space="preserve">discussed </w:t>
      </w:r>
      <w:r w:rsidR="009E6D46">
        <w:rPr>
          <w:lang w:val="en-GB"/>
        </w:rPr>
        <w:t xml:space="preserve">remaining </w:t>
      </w:r>
      <w:r w:rsidR="004A1CD0">
        <w:rPr>
          <w:lang w:val="en-GB"/>
        </w:rPr>
        <w:t xml:space="preserve">for coverage </w:t>
      </w:r>
      <w:proofErr w:type="spellStart"/>
      <w:r w:rsidR="004A1CD0">
        <w:rPr>
          <w:lang w:val="en-GB"/>
        </w:rPr>
        <w:t>enhacemnts</w:t>
      </w:r>
      <w:proofErr w:type="spellEnd"/>
      <w:r w:rsidR="00974B21">
        <w:rPr>
          <w:lang w:val="en-GB"/>
        </w:rPr>
        <w:t xml:space="preserve"> for NR NTN with the following proposals:</w:t>
      </w:r>
    </w:p>
    <w:bookmarkEnd w:id="2"/>
    <w:bookmarkEnd w:id="3"/>
    <w:p w14:paraId="1D0FC2C1" w14:textId="3157E08E" w:rsidR="002365C8" w:rsidRDefault="002365C8" w:rsidP="002365C8">
      <w:pPr>
        <w:rPr>
          <w:b/>
          <w:bCs/>
        </w:rPr>
      </w:pPr>
      <w:r w:rsidRPr="00224440">
        <w:rPr>
          <w:b/>
          <w:bCs/>
        </w:rPr>
        <w:t xml:space="preserve">Proposal 1: The RSRP </w:t>
      </w:r>
      <w:proofErr w:type="spellStart"/>
      <w:r w:rsidRPr="00224440">
        <w:rPr>
          <w:b/>
          <w:bCs/>
        </w:rPr>
        <w:t>therhold</w:t>
      </w:r>
      <w:proofErr w:type="spellEnd"/>
      <w:r w:rsidRPr="00224440">
        <w:rPr>
          <w:b/>
          <w:bCs/>
        </w:rPr>
        <w:t xml:space="preserve"> for PUCCH repletion for Msg4 HARQ-ACK is signaled using the RSRP-Range format.</w:t>
      </w:r>
    </w:p>
    <w:p w14:paraId="42F0C4FD" w14:textId="77777777" w:rsidR="002365C8" w:rsidRPr="002365C8" w:rsidRDefault="002365C8" w:rsidP="002365C8">
      <w:pPr>
        <w:rPr>
          <w:b/>
          <w:bCs/>
        </w:rPr>
      </w:pPr>
    </w:p>
    <w:p w14:paraId="00AF1C11" w14:textId="77777777" w:rsidR="002365C8" w:rsidRPr="00032A27" w:rsidRDefault="002365C8" w:rsidP="002365C8">
      <w:pPr>
        <w:snapToGrid w:val="0"/>
        <w:rPr>
          <w:rFonts w:eastAsia="Batang"/>
          <w:b/>
          <w:bCs/>
          <w:szCs w:val="16"/>
        </w:rPr>
      </w:pPr>
      <w:r w:rsidRPr="00032A27">
        <w:rPr>
          <w:rFonts w:eastAsia="Batang"/>
          <w:b/>
          <w:bCs/>
          <w:szCs w:val="16"/>
        </w:rPr>
        <w:t xml:space="preserve">Proposal 2: With respect to dynamic indication of PUCCH repetition factor by using </w:t>
      </w:r>
      <w:r w:rsidRPr="00032A27">
        <w:rPr>
          <w:rFonts w:ascii="Times" w:eastAsia="DengXian" w:hAnsi="Times"/>
          <w:b/>
          <w:bCs/>
          <w:szCs w:val="16"/>
        </w:rPr>
        <w:t>DAI field in DCI format 1_0 with CRC scrambled by TC-RNTI</w:t>
      </w:r>
      <w:r w:rsidRPr="00032A27">
        <w:rPr>
          <w:rFonts w:eastAsia="Batang"/>
          <w:b/>
          <w:bCs/>
          <w:szCs w:val="16"/>
        </w:rPr>
        <w:t>:</w:t>
      </w:r>
    </w:p>
    <w:p w14:paraId="58D46342" w14:textId="77777777" w:rsidR="002365C8" w:rsidRPr="00032A27" w:rsidRDefault="002365C8" w:rsidP="002365C8">
      <w:pPr>
        <w:numPr>
          <w:ilvl w:val="0"/>
          <w:numId w:val="39"/>
        </w:numPr>
        <w:overflowPunct/>
        <w:autoSpaceDE/>
        <w:autoSpaceDN/>
        <w:adjustRightInd/>
        <w:snapToGrid w:val="0"/>
        <w:spacing w:after="0"/>
        <w:ind w:left="720"/>
        <w:textAlignment w:val="auto"/>
        <w:rPr>
          <w:rFonts w:eastAsiaTheme="minorEastAsia"/>
          <w:b/>
          <w:bCs/>
          <w:szCs w:val="16"/>
        </w:rPr>
      </w:pPr>
      <w:r w:rsidRPr="00032A27">
        <w:rPr>
          <w:rFonts w:eastAsiaTheme="minorEastAsia"/>
          <w:b/>
          <w:bCs/>
          <w:szCs w:val="16"/>
        </w:rPr>
        <w:t xml:space="preserve">1 bit or 2 bits are used based on the number of configured </w:t>
      </w:r>
      <w:proofErr w:type="gramStart"/>
      <w:r w:rsidRPr="00032A27">
        <w:rPr>
          <w:rFonts w:eastAsiaTheme="minorEastAsia"/>
          <w:b/>
          <w:bCs/>
          <w:szCs w:val="16"/>
        </w:rPr>
        <w:t>repetition</w:t>
      </w:r>
      <w:proofErr w:type="gramEnd"/>
      <w:r w:rsidRPr="00032A27">
        <w:rPr>
          <w:rFonts w:eastAsiaTheme="minorEastAsia"/>
          <w:b/>
          <w:bCs/>
          <w:szCs w:val="16"/>
        </w:rPr>
        <w:t xml:space="preserve"> factors</w:t>
      </w:r>
    </w:p>
    <w:p w14:paraId="66F0C5D3" w14:textId="77777777" w:rsidR="002365C8" w:rsidRPr="00032A27" w:rsidRDefault="002365C8" w:rsidP="002365C8">
      <w:pPr>
        <w:numPr>
          <w:ilvl w:val="1"/>
          <w:numId w:val="39"/>
        </w:numPr>
        <w:overflowPunct/>
        <w:autoSpaceDE/>
        <w:autoSpaceDN/>
        <w:adjustRightInd/>
        <w:snapToGrid w:val="0"/>
        <w:spacing w:after="0"/>
        <w:textAlignment w:val="auto"/>
        <w:rPr>
          <w:rFonts w:eastAsiaTheme="minorEastAsia"/>
          <w:b/>
          <w:bCs/>
          <w:szCs w:val="16"/>
        </w:rPr>
      </w:pPr>
      <w:r w:rsidRPr="00032A27">
        <w:rPr>
          <w:rFonts w:eastAsiaTheme="minorEastAsia" w:hint="eastAsia"/>
          <w:b/>
          <w:bCs/>
          <w:szCs w:val="16"/>
        </w:rPr>
        <w:t>I</w:t>
      </w:r>
      <w:r w:rsidRPr="00032A27">
        <w:rPr>
          <w:rFonts w:eastAsiaTheme="minorEastAsia"/>
          <w:b/>
          <w:bCs/>
          <w:szCs w:val="16"/>
        </w:rPr>
        <w:t>f 2 repetition factors are configured, the 1</w:t>
      </w:r>
      <w:r w:rsidRPr="00032A27">
        <w:rPr>
          <w:rFonts w:eastAsiaTheme="minorEastAsia"/>
          <w:b/>
          <w:bCs/>
          <w:szCs w:val="16"/>
          <w:vertAlign w:val="superscript"/>
        </w:rPr>
        <w:t>st</w:t>
      </w:r>
      <w:r w:rsidRPr="00032A27">
        <w:rPr>
          <w:rFonts w:eastAsiaTheme="minorEastAsia"/>
          <w:b/>
          <w:bCs/>
          <w:szCs w:val="16"/>
        </w:rPr>
        <w:t>/2</w:t>
      </w:r>
      <w:r w:rsidRPr="00032A27">
        <w:rPr>
          <w:rFonts w:eastAsiaTheme="minorEastAsia"/>
          <w:b/>
          <w:bCs/>
          <w:szCs w:val="16"/>
          <w:vertAlign w:val="superscript"/>
        </w:rPr>
        <w:t>nd</w:t>
      </w:r>
      <w:r w:rsidRPr="00032A27">
        <w:rPr>
          <w:rFonts w:eastAsiaTheme="minorEastAsia"/>
          <w:b/>
          <w:bCs/>
          <w:szCs w:val="16"/>
        </w:rPr>
        <w:t xml:space="preserve"> configured repetition factors are mapped to ‘0’, ’1’ of </w:t>
      </w:r>
      <w:proofErr w:type="gramStart"/>
      <w:r w:rsidRPr="00032A27">
        <w:rPr>
          <w:rFonts w:eastAsiaTheme="minorEastAsia"/>
          <w:b/>
          <w:bCs/>
          <w:szCs w:val="16"/>
        </w:rPr>
        <w:t>1 bit</w:t>
      </w:r>
      <w:proofErr w:type="gramEnd"/>
      <w:r w:rsidRPr="00032A27">
        <w:rPr>
          <w:rFonts w:eastAsiaTheme="minorEastAsia"/>
          <w:b/>
          <w:bCs/>
          <w:szCs w:val="16"/>
        </w:rPr>
        <w:t xml:space="preserve"> LSB of 2 bits DAI field, respectively. The remaining one bit is reserved.</w:t>
      </w:r>
    </w:p>
    <w:p w14:paraId="3DE215B5" w14:textId="77777777" w:rsidR="002365C8" w:rsidRPr="00032A27" w:rsidRDefault="002365C8" w:rsidP="002365C8">
      <w:pPr>
        <w:numPr>
          <w:ilvl w:val="1"/>
          <w:numId w:val="39"/>
        </w:numPr>
        <w:overflowPunct/>
        <w:autoSpaceDE/>
        <w:autoSpaceDN/>
        <w:adjustRightInd/>
        <w:snapToGrid w:val="0"/>
        <w:spacing w:after="0"/>
        <w:textAlignment w:val="auto"/>
        <w:rPr>
          <w:rFonts w:eastAsiaTheme="minorEastAsia"/>
          <w:b/>
          <w:bCs/>
          <w:szCs w:val="16"/>
        </w:rPr>
      </w:pPr>
      <w:r w:rsidRPr="00032A27">
        <w:rPr>
          <w:rFonts w:eastAsiaTheme="minorEastAsia" w:hint="eastAsia"/>
          <w:b/>
          <w:bCs/>
          <w:szCs w:val="16"/>
        </w:rPr>
        <w:t>I</w:t>
      </w:r>
      <w:r w:rsidRPr="00032A27">
        <w:rPr>
          <w:rFonts w:eastAsiaTheme="minorEastAsia"/>
          <w:b/>
          <w:bCs/>
          <w:szCs w:val="16"/>
        </w:rPr>
        <w:t>f 3 or 4 repetition factors are configured, the 1</w:t>
      </w:r>
      <w:r w:rsidRPr="00032A27">
        <w:rPr>
          <w:rFonts w:eastAsiaTheme="minorEastAsia"/>
          <w:b/>
          <w:bCs/>
          <w:szCs w:val="16"/>
          <w:vertAlign w:val="superscript"/>
        </w:rPr>
        <w:t>st</w:t>
      </w:r>
      <w:r w:rsidRPr="00032A27">
        <w:rPr>
          <w:rFonts w:eastAsiaTheme="minorEastAsia"/>
          <w:b/>
          <w:bCs/>
          <w:szCs w:val="16"/>
        </w:rPr>
        <w:t>/2</w:t>
      </w:r>
      <w:r w:rsidRPr="00032A27">
        <w:rPr>
          <w:rFonts w:eastAsiaTheme="minorEastAsia"/>
          <w:b/>
          <w:bCs/>
          <w:szCs w:val="16"/>
          <w:vertAlign w:val="superscript"/>
        </w:rPr>
        <w:t>nd</w:t>
      </w:r>
      <w:r w:rsidRPr="00032A27">
        <w:rPr>
          <w:rFonts w:eastAsiaTheme="minorEastAsia"/>
          <w:b/>
          <w:bCs/>
          <w:szCs w:val="16"/>
        </w:rPr>
        <w:t>/3</w:t>
      </w:r>
      <w:r w:rsidRPr="00032A27">
        <w:rPr>
          <w:rFonts w:eastAsiaTheme="minorEastAsia"/>
          <w:b/>
          <w:bCs/>
          <w:szCs w:val="16"/>
          <w:vertAlign w:val="superscript"/>
        </w:rPr>
        <w:t>rd</w:t>
      </w:r>
      <w:r w:rsidRPr="00032A27">
        <w:rPr>
          <w:rFonts w:eastAsiaTheme="minorEastAsia"/>
          <w:b/>
          <w:bCs/>
          <w:szCs w:val="16"/>
        </w:rPr>
        <w:t>/4</w:t>
      </w:r>
      <w:r w:rsidRPr="00032A27">
        <w:rPr>
          <w:rFonts w:eastAsiaTheme="minorEastAsia"/>
          <w:b/>
          <w:bCs/>
          <w:szCs w:val="16"/>
          <w:vertAlign w:val="superscript"/>
        </w:rPr>
        <w:t>th</w:t>
      </w:r>
      <w:r w:rsidRPr="00032A27">
        <w:rPr>
          <w:rFonts w:eastAsiaTheme="minorEastAsia"/>
          <w:b/>
          <w:bCs/>
          <w:szCs w:val="16"/>
        </w:rPr>
        <w:t xml:space="preserve"> configured repetition factors are mapped to ‘00’, ’01’, ‘10’, ‘11’ of 2 bits DAI field, respectively. When the 4</w:t>
      </w:r>
      <w:r w:rsidRPr="00032A27">
        <w:rPr>
          <w:rFonts w:eastAsiaTheme="minorEastAsia"/>
          <w:b/>
          <w:bCs/>
          <w:szCs w:val="16"/>
          <w:vertAlign w:val="superscript"/>
        </w:rPr>
        <w:t>th</w:t>
      </w:r>
      <w:r w:rsidRPr="00032A27">
        <w:rPr>
          <w:rFonts w:eastAsiaTheme="minorEastAsia"/>
          <w:b/>
          <w:bCs/>
          <w:szCs w:val="16"/>
        </w:rPr>
        <w:t xml:space="preserve"> repetition factor is not configured, the corresponding codepoint (i.e., ‘11’) is not used.</w:t>
      </w:r>
    </w:p>
    <w:p w14:paraId="3DC7E7F2" w14:textId="77777777" w:rsidR="00AF14D9" w:rsidRDefault="00AF14D9" w:rsidP="00AF14D9">
      <w:pPr>
        <w:rPr>
          <w:lang w:val="en-GB"/>
        </w:rPr>
      </w:pPr>
    </w:p>
    <w:p w14:paraId="7F277EBD" w14:textId="77777777" w:rsidR="00AF14D9" w:rsidRDefault="00AF14D9" w:rsidP="00AF14D9">
      <w:pPr>
        <w:autoSpaceDE/>
        <w:autoSpaceDN/>
        <w:adjustRightInd/>
        <w:spacing w:line="230" w:lineRule="auto"/>
        <w:textAlignment w:val="auto"/>
        <w:rPr>
          <w:rFonts w:eastAsia="Calibri"/>
          <w:b/>
          <w:bCs/>
          <w:color w:val="000000" w:themeColor="text1"/>
          <w:kern w:val="24"/>
          <w:lang w:val="en-GB"/>
        </w:rPr>
      </w:pPr>
      <w:r w:rsidRPr="0020278B">
        <w:rPr>
          <w:rFonts w:eastAsia="Calibri"/>
          <w:b/>
          <w:bCs/>
          <w:color w:val="000000" w:themeColor="text1"/>
          <w:kern w:val="24"/>
          <w:lang w:val="en-GB"/>
        </w:rPr>
        <w:t xml:space="preserve">Proposal </w:t>
      </w:r>
      <w:r>
        <w:rPr>
          <w:rFonts w:eastAsia="Calibri"/>
          <w:b/>
          <w:bCs/>
          <w:color w:val="000000" w:themeColor="text1"/>
          <w:kern w:val="24"/>
          <w:lang w:val="en-GB"/>
        </w:rPr>
        <w:t>3</w:t>
      </w:r>
      <w:r w:rsidRPr="0020278B">
        <w:rPr>
          <w:rFonts w:eastAsia="Calibri"/>
          <w:b/>
          <w:bCs/>
          <w:color w:val="000000" w:themeColor="text1"/>
          <w:kern w:val="24"/>
          <w:lang w:val="en-GB"/>
        </w:rPr>
        <w:t xml:space="preserve">: </w:t>
      </w:r>
      <w:r>
        <w:rPr>
          <w:rFonts w:eastAsia="Calibri"/>
          <w:b/>
          <w:bCs/>
          <w:color w:val="000000" w:themeColor="text1"/>
          <w:kern w:val="24"/>
          <w:lang w:val="en-GB"/>
        </w:rPr>
        <w:t xml:space="preserve">For NTN, supports capability </w:t>
      </w:r>
      <w:proofErr w:type="spellStart"/>
      <w:r>
        <w:rPr>
          <w:rFonts w:eastAsia="Calibri"/>
          <w:b/>
          <w:bCs/>
          <w:color w:val="000000" w:themeColor="text1"/>
          <w:kern w:val="24"/>
          <w:lang w:val="en-GB"/>
        </w:rPr>
        <w:t>signaling</w:t>
      </w:r>
      <w:proofErr w:type="spellEnd"/>
      <w:r>
        <w:rPr>
          <w:rFonts w:eastAsia="Calibri"/>
          <w:b/>
          <w:bCs/>
          <w:color w:val="000000" w:themeColor="text1"/>
          <w:kern w:val="24"/>
          <w:lang w:val="en-GB"/>
        </w:rPr>
        <w:t xml:space="preserve"> of transmit antenna switching f</w:t>
      </w:r>
      <w:r w:rsidRPr="0020278B">
        <w:rPr>
          <w:rFonts w:eastAsia="Calibri"/>
          <w:b/>
          <w:bCs/>
          <w:color w:val="000000" w:themeColor="text1"/>
          <w:kern w:val="24"/>
          <w:lang w:val="en-GB"/>
        </w:rPr>
        <w:t xml:space="preserve">or </w:t>
      </w:r>
      <w:r>
        <w:rPr>
          <w:rFonts w:eastAsia="Calibri"/>
          <w:b/>
          <w:bCs/>
          <w:color w:val="000000" w:themeColor="text1"/>
          <w:kern w:val="24"/>
          <w:lang w:val="en-GB"/>
        </w:rPr>
        <w:t>UEs that indicates capable of more than 1 slots for the maximal TDW size.</w:t>
      </w:r>
    </w:p>
    <w:p w14:paraId="7F6B5ECE" w14:textId="77777777" w:rsidR="00577BA0" w:rsidRDefault="00577BA0" w:rsidP="00AF14D9">
      <w:pPr>
        <w:autoSpaceDE/>
        <w:autoSpaceDN/>
        <w:adjustRightInd/>
        <w:spacing w:line="230" w:lineRule="auto"/>
        <w:textAlignment w:val="auto"/>
        <w:rPr>
          <w:rFonts w:eastAsia="Calibri"/>
          <w:color w:val="000000" w:themeColor="text1"/>
          <w:kern w:val="24"/>
          <w:lang w:val="en-GB"/>
        </w:rPr>
      </w:pPr>
    </w:p>
    <w:p w14:paraId="1C505D6E" w14:textId="143863DA" w:rsidR="00AF14D9" w:rsidRPr="002D7118" w:rsidRDefault="00AF14D9" w:rsidP="00AF14D9">
      <w:pPr>
        <w:autoSpaceDE/>
        <w:autoSpaceDN/>
        <w:adjustRightInd/>
        <w:spacing w:line="230" w:lineRule="auto"/>
        <w:textAlignment w:val="auto"/>
        <w:rPr>
          <w:rFonts w:eastAsia="Calibri"/>
          <w:b/>
          <w:bCs/>
          <w:color w:val="000000" w:themeColor="text1"/>
          <w:kern w:val="24"/>
          <w:lang w:val="en-GB"/>
        </w:rPr>
      </w:pPr>
      <w:r w:rsidRPr="002D7118">
        <w:rPr>
          <w:rFonts w:eastAsia="Calibri"/>
          <w:b/>
          <w:bCs/>
          <w:color w:val="000000" w:themeColor="text1"/>
          <w:kern w:val="24"/>
          <w:lang w:val="en-GB"/>
        </w:rPr>
        <w:t>Proposal 4: Support network RRC configuration to disable a UE’s transmit antenna switching</w:t>
      </w:r>
      <w:r w:rsidR="007C0A49" w:rsidRPr="007C0A49">
        <w:rPr>
          <w:rFonts w:eastAsia="Calibri"/>
          <w:b/>
          <w:bCs/>
          <w:color w:val="000000" w:themeColor="text1"/>
          <w:kern w:val="24"/>
          <w:lang w:val="en-GB"/>
        </w:rPr>
        <w:t xml:space="preserve"> </w:t>
      </w:r>
      <w:r w:rsidR="007C0A49">
        <w:rPr>
          <w:rFonts w:eastAsia="Calibri"/>
          <w:b/>
          <w:bCs/>
          <w:color w:val="000000" w:themeColor="text1"/>
          <w:kern w:val="24"/>
          <w:lang w:val="en-GB"/>
        </w:rPr>
        <w:t>that affects TDW sizes</w:t>
      </w:r>
      <w:r w:rsidR="007C0A49" w:rsidRPr="002D7118">
        <w:rPr>
          <w:rFonts w:eastAsia="Calibri"/>
          <w:b/>
          <w:bCs/>
          <w:color w:val="000000" w:themeColor="text1"/>
          <w:kern w:val="24"/>
          <w:lang w:val="en-GB"/>
        </w:rPr>
        <w:t xml:space="preserve">. </w:t>
      </w:r>
    </w:p>
    <w:p w14:paraId="33B32B0D" w14:textId="77777777" w:rsidR="00504A0E" w:rsidRDefault="00504A0E" w:rsidP="00504A0E">
      <w:pPr>
        <w:autoSpaceDE/>
        <w:autoSpaceDN/>
        <w:adjustRightInd/>
        <w:spacing w:line="230" w:lineRule="auto"/>
        <w:textAlignment w:val="auto"/>
        <w:rPr>
          <w:rFonts w:eastAsia="Calibri"/>
          <w:color w:val="000000" w:themeColor="text1"/>
          <w:kern w:val="24"/>
          <w:lang w:val="en-GB"/>
        </w:rPr>
      </w:pPr>
    </w:p>
    <w:p w14:paraId="7B876CD5" w14:textId="77777777" w:rsidR="00504A0E" w:rsidRPr="00577BA0" w:rsidRDefault="00504A0E" w:rsidP="00504A0E">
      <w:pPr>
        <w:snapToGrid w:val="0"/>
        <w:jc w:val="both"/>
        <w:rPr>
          <w:b/>
          <w:bCs/>
        </w:rPr>
      </w:pPr>
      <w:r w:rsidRPr="00577BA0">
        <w:rPr>
          <w:rFonts w:eastAsia="Calibri"/>
          <w:b/>
          <w:bCs/>
          <w:color w:val="000000" w:themeColor="text1"/>
          <w:kern w:val="24"/>
          <w:lang w:val="en-GB"/>
        </w:rPr>
        <w:t xml:space="preserve">Proposal 5: </w:t>
      </w:r>
      <w:r w:rsidRPr="00577BA0">
        <w:rPr>
          <w:b/>
          <w:bCs/>
        </w:rPr>
        <w:t>For NTN-specific PUSCH DMRS bundling, legacy procedure for determining TDWs as defined in Sec. 6.1.7 of 38.214 is reused except the following:</w:t>
      </w:r>
    </w:p>
    <w:p w14:paraId="156722CA" w14:textId="7D0F35E5" w:rsidR="00504A0E" w:rsidRDefault="00504A0E" w:rsidP="00504A0E">
      <w:pPr>
        <w:pStyle w:val="ListParagraph"/>
        <w:numPr>
          <w:ilvl w:val="0"/>
          <w:numId w:val="49"/>
        </w:numPr>
        <w:snapToGrid w:val="0"/>
        <w:jc w:val="both"/>
        <w:rPr>
          <w:rFonts w:ascii="Times New Roman" w:hAnsi="Times New Roman"/>
          <w:b/>
          <w:bCs/>
          <w:sz w:val="20"/>
          <w:szCs w:val="20"/>
        </w:rPr>
      </w:pPr>
      <w:r w:rsidRPr="00545735">
        <w:rPr>
          <w:rFonts w:ascii="Times New Roman" w:hAnsi="Times New Roman"/>
          <w:b/>
          <w:bCs/>
          <w:sz w:val="20"/>
          <w:szCs w:val="20"/>
        </w:rPr>
        <w:t>For UE capable of and enabled with transmit antenna switching, if the number of nominal TDWs determined using the legacy procedure</w:t>
      </w:r>
      <w:r w:rsidR="00366EC6">
        <w:rPr>
          <w:rFonts w:ascii="Times New Roman" w:hAnsi="Times New Roman"/>
          <w:b/>
          <w:bCs/>
          <w:sz w:val="20"/>
          <w:szCs w:val="20"/>
        </w:rPr>
        <w:t xml:space="preserve"> is equal to 1</w:t>
      </w:r>
      <w:r w:rsidRPr="00545735">
        <w:rPr>
          <w:rFonts w:ascii="Times New Roman" w:hAnsi="Times New Roman"/>
          <w:b/>
          <w:bCs/>
          <w:sz w:val="20"/>
          <w:szCs w:val="20"/>
        </w:rPr>
        <w:t xml:space="preserve">, UE calculates a new nominal TDW duration as </w:t>
      </w:r>
      <w:proofErr w:type="spellStart"/>
      <w:r w:rsidRPr="00545735">
        <w:rPr>
          <w:rFonts w:ascii="Times New Roman" w:hAnsi="Times New Roman"/>
          <w:b/>
          <w:bCs/>
          <w:sz w:val="20"/>
          <w:szCs w:val="20"/>
        </w:rPr>
        <w:t>nominalTDWLength_new</w:t>
      </w:r>
      <w:proofErr w:type="spellEnd"/>
      <w:r w:rsidRPr="00545735">
        <w:rPr>
          <w:rFonts w:ascii="Times New Roman" w:hAnsi="Times New Roman"/>
          <w:b/>
          <w:bCs/>
          <w:sz w:val="20"/>
          <w:szCs w:val="20"/>
        </w:rPr>
        <w:t xml:space="preserve"> = ceil(</w:t>
      </w:r>
      <w:proofErr w:type="spellStart"/>
      <w:r w:rsidRPr="00545735">
        <w:rPr>
          <w:rFonts w:ascii="Times New Roman" w:hAnsi="Times New Roman"/>
          <w:b/>
          <w:bCs/>
          <w:sz w:val="20"/>
          <w:szCs w:val="20"/>
        </w:rPr>
        <w:t>nominalTDWLength</w:t>
      </w:r>
      <w:proofErr w:type="spellEnd"/>
      <w:r w:rsidRPr="00545735">
        <w:rPr>
          <w:rFonts w:ascii="Times New Roman" w:hAnsi="Times New Roman"/>
          <w:b/>
          <w:bCs/>
          <w:sz w:val="20"/>
          <w:szCs w:val="20"/>
        </w:rPr>
        <w:t>/2</w:t>
      </w:r>
      <w:proofErr w:type="gramStart"/>
      <w:r w:rsidRPr="00545735">
        <w:rPr>
          <w:rFonts w:ascii="Times New Roman" w:hAnsi="Times New Roman"/>
          <w:b/>
          <w:bCs/>
          <w:sz w:val="20"/>
          <w:szCs w:val="20"/>
        </w:rPr>
        <w:t>), and</w:t>
      </w:r>
      <w:proofErr w:type="gramEnd"/>
      <w:r w:rsidRPr="00545735">
        <w:rPr>
          <w:rFonts w:ascii="Times New Roman" w:hAnsi="Times New Roman"/>
          <w:b/>
          <w:bCs/>
          <w:sz w:val="20"/>
          <w:szCs w:val="20"/>
        </w:rPr>
        <w:t xml:space="preserve"> determines the </w:t>
      </w:r>
      <w:r>
        <w:rPr>
          <w:rFonts w:ascii="Times New Roman" w:hAnsi="Times New Roman"/>
          <w:b/>
          <w:bCs/>
          <w:sz w:val="20"/>
          <w:szCs w:val="20"/>
        </w:rPr>
        <w:t xml:space="preserve">nominal and </w:t>
      </w:r>
      <w:r w:rsidRPr="00545735">
        <w:rPr>
          <w:rFonts w:ascii="Times New Roman" w:hAnsi="Times New Roman"/>
          <w:b/>
          <w:bCs/>
          <w:sz w:val="20"/>
          <w:szCs w:val="20"/>
        </w:rPr>
        <w:t xml:space="preserve">actual TDWs using the </w:t>
      </w:r>
      <w:proofErr w:type="spellStart"/>
      <w:r w:rsidRPr="00545735">
        <w:rPr>
          <w:rFonts w:ascii="Times New Roman" w:hAnsi="Times New Roman"/>
          <w:b/>
          <w:bCs/>
          <w:sz w:val="20"/>
          <w:szCs w:val="20"/>
        </w:rPr>
        <w:t>nominalTDWLength_new</w:t>
      </w:r>
      <w:proofErr w:type="spellEnd"/>
      <w:r w:rsidRPr="00545735">
        <w:rPr>
          <w:rFonts w:ascii="Times New Roman" w:hAnsi="Times New Roman"/>
          <w:b/>
          <w:bCs/>
          <w:sz w:val="20"/>
          <w:szCs w:val="20"/>
        </w:rPr>
        <w:t xml:space="preserve"> following the legacy procedure.</w:t>
      </w:r>
    </w:p>
    <w:p w14:paraId="30AE5927" w14:textId="77777777" w:rsidR="00504A0E" w:rsidRPr="00545735" w:rsidRDefault="00504A0E" w:rsidP="00BF0BF5">
      <w:pPr>
        <w:pStyle w:val="ListParagraph"/>
        <w:numPr>
          <w:ilvl w:val="1"/>
          <w:numId w:val="49"/>
        </w:numPr>
        <w:snapToGrid w:val="0"/>
        <w:jc w:val="both"/>
        <w:rPr>
          <w:rFonts w:ascii="Times New Roman" w:hAnsi="Times New Roman"/>
          <w:b/>
          <w:bCs/>
          <w:sz w:val="20"/>
          <w:szCs w:val="20"/>
        </w:rPr>
      </w:pPr>
      <w:r>
        <w:rPr>
          <w:rFonts w:ascii="Times New Roman" w:hAnsi="Times New Roman"/>
          <w:b/>
          <w:bCs/>
          <w:sz w:val="20"/>
          <w:szCs w:val="20"/>
        </w:rPr>
        <w:t xml:space="preserve">UE considers </w:t>
      </w:r>
      <w:proofErr w:type="spellStart"/>
      <w:r>
        <w:rPr>
          <w:rFonts w:ascii="Times New Roman" w:hAnsi="Times New Roman"/>
          <w:b/>
          <w:bCs/>
          <w:sz w:val="20"/>
          <w:szCs w:val="20"/>
        </w:rPr>
        <w:t>txAntSwitching</w:t>
      </w:r>
      <w:proofErr w:type="spellEnd"/>
      <w:r>
        <w:rPr>
          <w:rFonts w:ascii="Times New Roman" w:hAnsi="Times New Roman"/>
          <w:b/>
          <w:bCs/>
          <w:sz w:val="20"/>
          <w:szCs w:val="20"/>
        </w:rPr>
        <w:t xml:space="preserve"> disabled when nominal TDW duration is configured.</w:t>
      </w:r>
    </w:p>
    <w:p w14:paraId="57DAE65B" w14:textId="77777777" w:rsidR="00577BA0" w:rsidRDefault="00577BA0" w:rsidP="00AF14D9">
      <w:pPr>
        <w:snapToGrid w:val="0"/>
        <w:jc w:val="both"/>
        <w:rPr>
          <w:rFonts w:eastAsia="Calibri"/>
          <w:color w:val="000000" w:themeColor="text1"/>
          <w:kern w:val="24"/>
          <w:lang w:val="en-GB"/>
        </w:rPr>
      </w:pPr>
    </w:p>
    <w:p w14:paraId="499C4164" w14:textId="4807084C" w:rsidR="00002FD0" w:rsidRPr="00002FD0" w:rsidRDefault="00E523F3" w:rsidP="00002FD0">
      <w:pPr>
        <w:pStyle w:val="Heading1"/>
        <w:spacing w:before="480"/>
        <w:jc w:val="both"/>
      </w:pPr>
      <w:r w:rsidRPr="000A64D8">
        <w:rPr>
          <w:lang w:val="en-US"/>
        </w:rPr>
        <w:t>References</w:t>
      </w:r>
      <w:bookmarkStart w:id="5" w:name="_Ref457730460"/>
      <w:bookmarkStart w:id="6" w:name="_Ref450735844"/>
      <w:bookmarkStart w:id="7" w:name="_Ref450342757"/>
      <w:r w:rsidR="002F77EB" w:rsidRPr="005D74B7">
        <w:rPr>
          <w:rFonts w:hint="eastAsia"/>
        </w:rPr>
        <w:tab/>
      </w:r>
    </w:p>
    <w:p w14:paraId="725FADC0" w14:textId="135A52E8" w:rsidR="00A33C1D" w:rsidRDefault="00A33C1D" w:rsidP="00A33C1D">
      <w:pPr>
        <w:pStyle w:val="ListParagraph"/>
        <w:numPr>
          <w:ilvl w:val="0"/>
          <w:numId w:val="2"/>
        </w:numPr>
        <w:rPr>
          <w:rFonts w:ascii="Times New Roman" w:hAnsi="Times New Roman"/>
          <w:sz w:val="20"/>
          <w:szCs w:val="20"/>
        </w:rPr>
      </w:pPr>
      <w:bookmarkStart w:id="8" w:name="_Ref461383190"/>
      <w:r w:rsidRPr="00EB1EC9">
        <w:rPr>
          <w:rFonts w:ascii="Times New Roman" w:hAnsi="Times New Roman"/>
          <w:sz w:val="20"/>
          <w:szCs w:val="20"/>
        </w:rPr>
        <w:t>Chair’s note, RAN1#</w:t>
      </w:r>
      <w:r w:rsidR="00C05501">
        <w:rPr>
          <w:rFonts w:ascii="Times New Roman" w:hAnsi="Times New Roman"/>
          <w:sz w:val="20"/>
          <w:szCs w:val="20"/>
        </w:rPr>
        <w:t>114</w:t>
      </w:r>
      <w:r w:rsidRPr="00EB1EC9">
        <w:rPr>
          <w:rFonts w:ascii="Times New Roman" w:hAnsi="Times New Roman"/>
          <w:sz w:val="20"/>
          <w:szCs w:val="20"/>
        </w:rPr>
        <w:t xml:space="preserve">. </w:t>
      </w:r>
    </w:p>
    <w:p w14:paraId="45D5CA0F" w14:textId="675A6587" w:rsidR="00CE53DF" w:rsidRPr="00E93FF2" w:rsidRDefault="0023133D" w:rsidP="00E93FF2">
      <w:pPr>
        <w:pStyle w:val="ListParagraph"/>
        <w:numPr>
          <w:ilvl w:val="0"/>
          <w:numId w:val="2"/>
        </w:numPr>
        <w:rPr>
          <w:rFonts w:ascii="Times New Roman" w:hAnsi="Times New Roman"/>
          <w:sz w:val="20"/>
          <w:szCs w:val="20"/>
        </w:rPr>
      </w:pPr>
      <w:r>
        <w:rPr>
          <w:rFonts w:ascii="Times New Roman" w:hAnsi="Times New Roman"/>
          <w:sz w:val="20"/>
          <w:szCs w:val="20"/>
        </w:rPr>
        <w:t>R1-</w:t>
      </w:r>
      <w:r w:rsidR="00901226">
        <w:rPr>
          <w:rFonts w:ascii="Times New Roman" w:hAnsi="Times New Roman"/>
          <w:sz w:val="20"/>
          <w:szCs w:val="20"/>
        </w:rPr>
        <w:t>2207255, “Coverage enhancements for NR NTN,” Qualcomm Tech</w:t>
      </w:r>
      <w:r w:rsidR="0004304E">
        <w:rPr>
          <w:rFonts w:ascii="Times New Roman" w:hAnsi="Times New Roman"/>
          <w:sz w:val="20"/>
          <w:szCs w:val="20"/>
        </w:rPr>
        <w:t>nologies, RAN1#</w:t>
      </w:r>
      <w:r w:rsidR="00EA6B89">
        <w:rPr>
          <w:rFonts w:ascii="Times New Roman" w:hAnsi="Times New Roman"/>
          <w:sz w:val="20"/>
          <w:szCs w:val="20"/>
        </w:rPr>
        <w:t xml:space="preserve">110, </w:t>
      </w:r>
      <w:proofErr w:type="gramStart"/>
      <w:r w:rsidR="002A225E">
        <w:rPr>
          <w:rFonts w:ascii="Times New Roman" w:hAnsi="Times New Roman"/>
          <w:sz w:val="20"/>
          <w:szCs w:val="20"/>
        </w:rPr>
        <w:t>Aug.,</w:t>
      </w:r>
      <w:proofErr w:type="gramEnd"/>
      <w:r w:rsidR="002A225E">
        <w:rPr>
          <w:rFonts w:ascii="Times New Roman" w:hAnsi="Times New Roman"/>
          <w:sz w:val="20"/>
          <w:szCs w:val="20"/>
        </w:rPr>
        <w:t xml:space="preserve"> 2022.</w:t>
      </w:r>
      <w:bookmarkEnd w:id="5"/>
      <w:bookmarkEnd w:id="6"/>
      <w:bookmarkEnd w:id="7"/>
      <w:bookmarkEnd w:id="8"/>
    </w:p>
    <w:sectPr w:rsidR="00CE53DF" w:rsidRPr="00E93FF2"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8070" w14:textId="77777777" w:rsidR="001A4F3C" w:rsidRDefault="001A4F3C">
      <w:r>
        <w:separator/>
      </w:r>
    </w:p>
  </w:endnote>
  <w:endnote w:type="continuationSeparator" w:id="0">
    <w:p w14:paraId="6795488A" w14:textId="77777777" w:rsidR="001A4F3C" w:rsidRDefault="001A4F3C">
      <w:r>
        <w:continuationSeparator/>
      </w:r>
    </w:p>
  </w:endnote>
  <w:endnote w:type="continuationNotice" w:id="1">
    <w:p w14:paraId="369BE908" w14:textId="77777777" w:rsidR="001A4F3C" w:rsidRDefault="001A4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07F1" w14:textId="77777777" w:rsidR="001A4F3C" w:rsidRDefault="001A4F3C">
      <w:r>
        <w:separator/>
      </w:r>
    </w:p>
  </w:footnote>
  <w:footnote w:type="continuationSeparator" w:id="0">
    <w:p w14:paraId="1D5438CC" w14:textId="77777777" w:rsidR="001A4F3C" w:rsidRDefault="001A4F3C">
      <w:r>
        <w:continuationSeparator/>
      </w:r>
    </w:p>
  </w:footnote>
  <w:footnote w:type="continuationNotice" w:id="1">
    <w:p w14:paraId="670C4190" w14:textId="77777777" w:rsidR="001A4F3C" w:rsidRDefault="001A4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D2A6E"/>
    <w:multiLevelType w:val="hybridMultilevel"/>
    <w:tmpl w:val="3F3C69C2"/>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2"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3B7733"/>
    <w:multiLevelType w:val="hybridMultilevel"/>
    <w:tmpl w:val="3E942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3"/>
  </w:num>
  <w:num w:numId="2" w16cid:durableId="1055741445">
    <w:abstractNumId w:val="0"/>
  </w:num>
  <w:num w:numId="3" w16cid:durableId="1472946456">
    <w:abstractNumId w:val="3"/>
  </w:num>
  <w:num w:numId="4" w16cid:durableId="1437751156">
    <w:abstractNumId w:val="19"/>
  </w:num>
  <w:num w:numId="5" w16cid:durableId="786508006">
    <w:abstractNumId w:val="15"/>
  </w:num>
  <w:num w:numId="6" w16cid:durableId="168952583">
    <w:abstractNumId w:val="28"/>
  </w:num>
  <w:num w:numId="7" w16cid:durableId="712191898">
    <w:abstractNumId w:val="46"/>
  </w:num>
  <w:num w:numId="8" w16cid:durableId="1835800963">
    <w:abstractNumId w:val="29"/>
  </w:num>
  <w:num w:numId="9" w16cid:durableId="1730808970">
    <w:abstractNumId w:val="25"/>
  </w:num>
  <w:num w:numId="10" w16cid:durableId="1539511075">
    <w:abstractNumId w:val="44"/>
  </w:num>
  <w:num w:numId="11" w16cid:durableId="1162895015">
    <w:abstractNumId w:val="22"/>
  </w:num>
  <w:num w:numId="12" w16cid:durableId="1785925779">
    <w:abstractNumId w:val="35"/>
  </w:num>
  <w:num w:numId="13" w16cid:durableId="209149128">
    <w:abstractNumId w:val="26"/>
  </w:num>
  <w:num w:numId="14" w16cid:durableId="205219534">
    <w:abstractNumId w:val="14"/>
  </w:num>
  <w:num w:numId="15" w16cid:durableId="1834031835">
    <w:abstractNumId w:val="39"/>
  </w:num>
  <w:num w:numId="16" w16cid:durableId="716515900">
    <w:abstractNumId w:val="24"/>
  </w:num>
  <w:num w:numId="17" w16cid:durableId="547685426">
    <w:abstractNumId w:val="21"/>
  </w:num>
  <w:num w:numId="18" w16cid:durableId="260649946">
    <w:abstractNumId w:val="17"/>
  </w:num>
  <w:num w:numId="19" w16cid:durableId="433288596">
    <w:abstractNumId w:val="18"/>
  </w:num>
  <w:num w:numId="20" w16cid:durableId="899097334">
    <w:abstractNumId w:val="31"/>
  </w:num>
  <w:num w:numId="21" w16cid:durableId="168182600">
    <w:abstractNumId w:val="42"/>
  </w:num>
  <w:num w:numId="22" w16cid:durableId="1556698536">
    <w:abstractNumId w:val="10"/>
  </w:num>
  <w:num w:numId="23" w16cid:durableId="1220896091">
    <w:abstractNumId w:val="1"/>
  </w:num>
  <w:num w:numId="24" w16cid:durableId="1793091319">
    <w:abstractNumId w:val="4"/>
  </w:num>
  <w:num w:numId="25" w16cid:durableId="1137643208">
    <w:abstractNumId w:val="3"/>
  </w:num>
  <w:num w:numId="26" w16cid:durableId="528766119">
    <w:abstractNumId w:val="33"/>
  </w:num>
  <w:num w:numId="27" w16cid:durableId="2001612018">
    <w:abstractNumId w:val="16"/>
  </w:num>
  <w:num w:numId="28" w16cid:durableId="1519854813">
    <w:abstractNumId w:val="41"/>
  </w:num>
  <w:num w:numId="29" w16cid:durableId="995112144">
    <w:abstractNumId w:val="47"/>
  </w:num>
  <w:num w:numId="30" w16cid:durableId="1575821114">
    <w:abstractNumId w:val="30"/>
  </w:num>
  <w:num w:numId="31" w16cid:durableId="1781949972">
    <w:abstractNumId w:val="36"/>
  </w:num>
  <w:num w:numId="32" w16cid:durableId="315064111">
    <w:abstractNumId w:val="37"/>
  </w:num>
  <w:num w:numId="33" w16cid:durableId="760570061">
    <w:abstractNumId w:val="32"/>
  </w:num>
  <w:num w:numId="34" w16cid:durableId="2141916702">
    <w:abstractNumId w:val="12"/>
  </w:num>
  <w:num w:numId="35" w16cid:durableId="1761675451">
    <w:abstractNumId w:val="11"/>
  </w:num>
  <w:num w:numId="36" w16cid:durableId="595211736">
    <w:abstractNumId w:val="40"/>
  </w:num>
  <w:num w:numId="37" w16cid:durableId="1107192292">
    <w:abstractNumId w:val="34"/>
  </w:num>
  <w:num w:numId="38" w16cid:durableId="1933315582">
    <w:abstractNumId w:val="43"/>
  </w:num>
  <w:num w:numId="39" w16cid:durableId="1961494530">
    <w:abstractNumId w:val="6"/>
  </w:num>
  <w:num w:numId="40" w16cid:durableId="2016761338">
    <w:abstractNumId w:val="23"/>
  </w:num>
  <w:num w:numId="41" w16cid:durableId="2069762714">
    <w:abstractNumId w:val="7"/>
  </w:num>
  <w:num w:numId="42" w16cid:durableId="884098180">
    <w:abstractNumId w:val="20"/>
  </w:num>
  <w:num w:numId="43" w16cid:durableId="1407150296">
    <w:abstractNumId w:val="45"/>
  </w:num>
  <w:num w:numId="44" w16cid:durableId="154419025">
    <w:abstractNumId w:val="9"/>
  </w:num>
  <w:num w:numId="45" w16cid:durableId="249120146">
    <w:abstractNumId w:val="27"/>
  </w:num>
  <w:num w:numId="46" w16cid:durableId="1557930572">
    <w:abstractNumId w:val="5"/>
  </w:num>
  <w:num w:numId="47" w16cid:durableId="1063869166">
    <w:abstractNumId w:val="8"/>
  </w:num>
  <w:num w:numId="48" w16cid:durableId="731004927">
    <w:abstractNumId w:val="38"/>
  </w:num>
  <w:num w:numId="49" w16cid:durableId="149633584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B79"/>
    <w:rsid w:val="00002FD0"/>
    <w:rsid w:val="00003131"/>
    <w:rsid w:val="000031C4"/>
    <w:rsid w:val="00003227"/>
    <w:rsid w:val="000037FB"/>
    <w:rsid w:val="00003EF4"/>
    <w:rsid w:val="0000403F"/>
    <w:rsid w:val="00004885"/>
    <w:rsid w:val="00004CBF"/>
    <w:rsid w:val="00004D8C"/>
    <w:rsid w:val="00004DCB"/>
    <w:rsid w:val="000051F0"/>
    <w:rsid w:val="000053BC"/>
    <w:rsid w:val="0000545F"/>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41F"/>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2A27"/>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4E"/>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ADE"/>
    <w:rsid w:val="00051CF2"/>
    <w:rsid w:val="0005201C"/>
    <w:rsid w:val="0005241E"/>
    <w:rsid w:val="0005291A"/>
    <w:rsid w:val="00052AE3"/>
    <w:rsid w:val="000531A8"/>
    <w:rsid w:val="000531E3"/>
    <w:rsid w:val="000532C1"/>
    <w:rsid w:val="00053638"/>
    <w:rsid w:val="00053849"/>
    <w:rsid w:val="00053A47"/>
    <w:rsid w:val="00053AB4"/>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B56"/>
    <w:rsid w:val="00067FE2"/>
    <w:rsid w:val="00070192"/>
    <w:rsid w:val="00070AB0"/>
    <w:rsid w:val="00070B4D"/>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A56"/>
    <w:rsid w:val="00076F1A"/>
    <w:rsid w:val="00077073"/>
    <w:rsid w:val="00077232"/>
    <w:rsid w:val="0008022A"/>
    <w:rsid w:val="00080418"/>
    <w:rsid w:val="000805B2"/>
    <w:rsid w:val="00080CFF"/>
    <w:rsid w:val="00080D74"/>
    <w:rsid w:val="00080D81"/>
    <w:rsid w:val="000812AD"/>
    <w:rsid w:val="0008131A"/>
    <w:rsid w:val="00081383"/>
    <w:rsid w:val="000826F4"/>
    <w:rsid w:val="000826FF"/>
    <w:rsid w:val="00082738"/>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AE"/>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0B"/>
    <w:rsid w:val="000B3F37"/>
    <w:rsid w:val="000B4788"/>
    <w:rsid w:val="000B49D7"/>
    <w:rsid w:val="000B4D02"/>
    <w:rsid w:val="000B4FD5"/>
    <w:rsid w:val="000B546F"/>
    <w:rsid w:val="000B6030"/>
    <w:rsid w:val="000B65BE"/>
    <w:rsid w:val="000B68D5"/>
    <w:rsid w:val="000B6A84"/>
    <w:rsid w:val="000B6BDF"/>
    <w:rsid w:val="000B6F48"/>
    <w:rsid w:val="000B71B6"/>
    <w:rsid w:val="000B791A"/>
    <w:rsid w:val="000B7B2B"/>
    <w:rsid w:val="000B7D5E"/>
    <w:rsid w:val="000B7E16"/>
    <w:rsid w:val="000C01B1"/>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6FE4"/>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1EF"/>
    <w:rsid w:val="000D260B"/>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566"/>
    <w:rsid w:val="000D7783"/>
    <w:rsid w:val="000D7BBC"/>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6A"/>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2FEB"/>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63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631"/>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625"/>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6EAD"/>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894"/>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4F9"/>
    <w:rsid w:val="00176B8F"/>
    <w:rsid w:val="00176BDB"/>
    <w:rsid w:val="0017714C"/>
    <w:rsid w:val="0017722E"/>
    <w:rsid w:val="00177482"/>
    <w:rsid w:val="00177711"/>
    <w:rsid w:val="00177769"/>
    <w:rsid w:val="00177A0D"/>
    <w:rsid w:val="00177AC2"/>
    <w:rsid w:val="00177DFF"/>
    <w:rsid w:val="00177EBD"/>
    <w:rsid w:val="00177FDD"/>
    <w:rsid w:val="0018016C"/>
    <w:rsid w:val="001806A9"/>
    <w:rsid w:val="00180860"/>
    <w:rsid w:val="00180D96"/>
    <w:rsid w:val="00180E60"/>
    <w:rsid w:val="001817BA"/>
    <w:rsid w:val="001818AD"/>
    <w:rsid w:val="00181B3A"/>
    <w:rsid w:val="001820B2"/>
    <w:rsid w:val="001821E9"/>
    <w:rsid w:val="0018233C"/>
    <w:rsid w:val="0018246F"/>
    <w:rsid w:val="001825A0"/>
    <w:rsid w:val="00182718"/>
    <w:rsid w:val="00182FBF"/>
    <w:rsid w:val="001836DF"/>
    <w:rsid w:val="00183CB7"/>
    <w:rsid w:val="00183CC6"/>
    <w:rsid w:val="00183F11"/>
    <w:rsid w:val="001840F5"/>
    <w:rsid w:val="00184237"/>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697"/>
    <w:rsid w:val="00191727"/>
    <w:rsid w:val="001917CE"/>
    <w:rsid w:val="00191ACC"/>
    <w:rsid w:val="00191CA1"/>
    <w:rsid w:val="00191D56"/>
    <w:rsid w:val="00191EBF"/>
    <w:rsid w:val="00191F95"/>
    <w:rsid w:val="00192093"/>
    <w:rsid w:val="00192206"/>
    <w:rsid w:val="00192338"/>
    <w:rsid w:val="00192589"/>
    <w:rsid w:val="001925E5"/>
    <w:rsid w:val="001929F7"/>
    <w:rsid w:val="00192C2C"/>
    <w:rsid w:val="00193987"/>
    <w:rsid w:val="0019462D"/>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31B"/>
    <w:rsid w:val="001A36CF"/>
    <w:rsid w:val="001A3974"/>
    <w:rsid w:val="001A3BBA"/>
    <w:rsid w:val="001A3F0F"/>
    <w:rsid w:val="001A3FA5"/>
    <w:rsid w:val="001A4E00"/>
    <w:rsid w:val="001A4E20"/>
    <w:rsid w:val="001A4EDF"/>
    <w:rsid w:val="001A4F3C"/>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C3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3D6"/>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2F1A"/>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60"/>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A05"/>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6AC"/>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B5C"/>
    <w:rsid w:val="00220E92"/>
    <w:rsid w:val="00221022"/>
    <w:rsid w:val="0022135D"/>
    <w:rsid w:val="00221A25"/>
    <w:rsid w:val="00221B64"/>
    <w:rsid w:val="00222052"/>
    <w:rsid w:val="002222A4"/>
    <w:rsid w:val="0022280A"/>
    <w:rsid w:val="00222AB8"/>
    <w:rsid w:val="00222B25"/>
    <w:rsid w:val="00222FE7"/>
    <w:rsid w:val="00223833"/>
    <w:rsid w:val="00223ACD"/>
    <w:rsid w:val="00224440"/>
    <w:rsid w:val="002245A1"/>
    <w:rsid w:val="0022490A"/>
    <w:rsid w:val="00224A38"/>
    <w:rsid w:val="00224A9B"/>
    <w:rsid w:val="00224B8B"/>
    <w:rsid w:val="00224C2B"/>
    <w:rsid w:val="00224CEB"/>
    <w:rsid w:val="00225091"/>
    <w:rsid w:val="0022538D"/>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3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5C8"/>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57C78"/>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0"/>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6793F"/>
    <w:rsid w:val="00267E45"/>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3FB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2"/>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25E"/>
    <w:rsid w:val="002A2F9D"/>
    <w:rsid w:val="002A2FB8"/>
    <w:rsid w:val="002A31FF"/>
    <w:rsid w:val="002A354E"/>
    <w:rsid w:val="002A3668"/>
    <w:rsid w:val="002A3771"/>
    <w:rsid w:val="002A37C5"/>
    <w:rsid w:val="002A3AFD"/>
    <w:rsid w:val="002A3B12"/>
    <w:rsid w:val="002A3CF9"/>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28"/>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118"/>
    <w:rsid w:val="002D7235"/>
    <w:rsid w:val="002D76E8"/>
    <w:rsid w:val="002D7AD9"/>
    <w:rsid w:val="002E0E94"/>
    <w:rsid w:val="002E13CA"/>
    <w:rsid w:val="002E14D2"/>
    <w:rsid w:val="002E15A5"/>
    <w:rsid w:val="002E16BC"/>
    <w:rsid w:val="002E1F0A"/>
    <w:rsid w:val="002E1F6E"/>
    <w:rsid w:val="002E2122"/>
    <w:rsid w:val="002E233F"/>
    <w:rsid w:val="002E25D2"/>
    <w:rsid w:val="002E2738"/>
    <w:rsid w:val="002E2923"/>
    <w:rsid w:val="002E2A76"/>
    <w:rsid w:val="002E306D"/>
    <w:rsid w:val="002E3653"/>
    <w:rsid w:val="002E38B7"/>
    <w:rsid w:val="002E3CF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C2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DA4"/>
    <w:rsid w:val="003060B8"/>
    <w:rsid w:val="003065FB"/>
    <w:rsid w:val="00306ED2"/>
    <w:rsid w:val="00306F89"/>
    <w:rsid w:val="0030740A"/>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1F1"/>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6220"/>
    <w:rsid w:val="003464A6"/>
    <w:rsid w:val="0034714B"/>
    <w:rsid w:val="0034745C"/>
    <w:rsid w:val="003474CD"/>
    <w:rsid w:val="00347851"/>
    <w:rsid w:val="003479B6"/>
    <w:rsid w:val="00350133"/>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5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66EC6"/>
    <w:rsid w:val="00370285"/>
    <w:rsid w:val="00370307"/>
    <w:rsid w:val="003704EE"/>
    <w:rsid w:val="00370860"/>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38C"/>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999"/>
    <w:rsid w:val="00387B2B"/>
    <w:rsid w:val="00390449"/>
    <w:rsid w:val="003904B1"/>
    <w:rsid w:val="003907D2"/>
    <w:rsid w:val="003907F5"/>
    <w:rsid w:val="00390886"/>
    <w:rsid w:val="00390C56"/>
    <w:rsid w:val="0039122C"/>
    <w:rsid w:val="0039124D"/>
    <w:rsid w:val="00391A92"/>
    <w:rsid w:val="00391B5A"/>
    <w:rsid w:val="00391C99"/>
    <w:rsid w:val="00391D2F"/>
    <w:rsid w:val="0039233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8A1"/>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9DA"/>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52B"/>
    <w:rsid w:val="003B68CA"/>
    <w:rsid w:val="003B6F42"/>
    <w:rsid w:val="003B6FCB"/>
    <w:rsid w:val="003B7020"/>
    <w:rsid w:val="003B7175"/>
    <w:rsid w:val="003B7294"/>
    <w:rsid w:val="003B7473"/>
    <w:rsid w:val="003B7511"/>
    <w:rsid w:val="003B76FE"/>
    <w:rsid w:val="003B7A1A"/>
    <w:rsid w:val="003C009A"/>
    <w:rsid w:val="003C07D7"/>
    <w:rsid w:val="003C0985"/>
    <w:rsid w:val="003C0AD2"/>
    <w:rsid w:val="003C0C8D"/>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1FDB"/>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D0F"/>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C7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27"/>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D37"/>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105"/>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38"/>
    <w:rsid w:val="00425BE7"/>
    <w:rsid w:val="00425C97"/>
    <w:rsid w:val="00425E8B"/>
    <w:rsid w:val="00425FFD"/>
    <w:rsid w:val="004262F8"/>
    <w:rsid w:val="004263B1"/>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345"/>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37B"/>
    <w:rsid w:val="00437563"/>
    <w:rsid w:val="00437895"/>
    <w:rsid w:val="004378D0"/>
    <w:rsid w:val="0043796B"/>
    <w:rsid w:val="00437E77"/>
    <w:rsid w:val="004402A7"/>
    <w:rsid w:val="0044035D"/>
    <w:rsid w:val="00440850"/>
    <w:rsid w:val="00440B84"/>
    <w:rsid w:val="00440EA5"/>
    <w:rsid w:val="0044142F"/>
    <w:rsid w:val="00441606"/>
    <w:rsid w:val="0044181E"/>
    <w:rsid w:val="00441EA9"/>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BA4"/>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8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36"/>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3F"/>
    <w:rsid w:val="004936E2"/>
    <w:rsid w:val="004938AA"/>
    <w:rsid w:val="00493ADE"/>
    <w:rsid w:val="00493D08"/>
    <w:rsid w:val="00493E02"/>
    <w:rsid w:val="004944EB"/>
    <w:rsid w:val="004949D8"/>
    <w:rsid w:val="00494A74"/>
    <w:rsid w:val="00494E75"/>
    <w:rsid w:val="00494EC7"/>
    <w:rsid w:val="00495071"/>
    <w:rsid w:val="004961DB"/>
    <w:rsid w:val="0049625A"/>
    <w:rsid w:val="00496486"/>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D04"/>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02"/>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29"/>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E7C"/>
    <w:rsid w:val="004F6F20"/>
    <w:rsid w:val="004F735F"/>
    <w:rsid w:val="004F7373"/>
    <w:rsid w:val="004F73A5"/>
    <w:rsid w:val="004F7522"/>
    <w:rsid w:val="004F76A6"/>
    <w:rsid w:val="004F7C51"/>
    <w:rsid w:val="004F7F1A"/>
    <w:rsid w:val="0050031C"/>
    <w:rsid w:val="005004F7"/>
    <w:rsid w:val="00500798"/>
    <w:rsid w:val="005007E7"/>
    <w:rsid w:val="0050088B"/>
    <w:rsid w:val="00500890"/>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0E"/>
    <w:rsid w:val="00504AC2"/>
    <w:rsid w:val="00504BE3"/>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858"/>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C2B"/>
    <w:rsid w:val="00523E18"/>
    <w:rsid w:val="00523F32"/>
    <w:rsid w:val="0052422C"/>
    <w:rsid w:val="005244D5"/>
    <w:rsid w:val="005247C0"/>
    <w:rsid w:val="00524AD1"/>
    <w:rsid w:val="00524AE9"/>
    <w:rsid w:val="00524B12"/>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8"/>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735"/>
    <w:rsid w:val="00545B46"/>
    <w:rsid w:val="00545C3D"/>
    <w:rsid w:val="00545E6A"/>
    <w:rsid w:val="00546310"/>
    <w:rsid w:val="005466B9"/>
    <w:rsid w:val="005466F5"/>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7DB"/>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B41"/>
    <w:rsid w:val="00555D6F"/>
    <w:rsid w:val="00556680"/>
    <w:rsid w:val="005567BF"/>
    <w:rsid w:val="005569D2"/>
    <w:rsid w:val="00556A00"/>
    <w:rsid w:val="00556E18"/>
    <w:rsid w:val="00557073"/>
    <w:rsid w:val="005570E7"/>
    <w:rsid w:val="0055718D"/>
    <w:rsid w:val="00557464"/>
    <w:rsid w:val="005574D6"/>
    <w:rsid w:val="0055771C"/>
    <w:rsid w:val="00557A2C"/>
    <w:rsid w:val="00557AF5"/>
    <w:rsid w:val="00557CAB"/>
    <w:rsid w:val="00557D87"/>
    <w:rsid w:val="00560181"/>
    <w:rsid w:val="0056023A"/>
    <w:rsid w:val="00560405"/>
    <w:rsid w:val="00560637"/>
    <w:rsid w:val="00560AC9"/>
    <w:rsid w:val="00560C2F"/>
    <w:rsid w:val="00560E36"/>
    <w:rsid w:val="00561250"/>
    <w:rsid w:val="0056134D"/>
    <w:rsid w:val="00561421"/>
    <w:rsid w:val="00561655"/>
    <w:rsid w:val="0056175F"/>
    <w:rsid w:val="00561A95"/>
    <w:rsid w:val="00561BF6"/>
    <w:rsid w:val="005622CB"/>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BA0"/>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207"/>
    <w:rsid w:val="00591B9C"/>
    <w:rsid w:val="00592160"/>
    <w:rsid w:val="005923C9"/>
    <w:rsid w:val="005926F0"/>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5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20"/>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11"/>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8AA"/>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171"/>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2EC3"/>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2EA"/>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0D8A"/>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5D76"/>
    <w:rsid w:val="0064655B"/>
    <w:rsid w:val="006466B5"/>
    <w:rsid w:val="0064716A"/>
    <w:rsid w:val="006472ED"/>
    <w:rsid w:val="006477A7"/>
    <w:rsid w:val="006479BF"/>
    <w:rsid w:val="00647C88"/>
    <w:rsid w:val="00647CB3"/>
    <w:rsid w:val="00647E60"/>
    <w:rsid w:val="00650150"/>
    <w:rsid w:val="006504B1"/>
    <w:rsid w:val="006504BA"/>
    <w:rsid w:val="00650854"/>
    <w:rsid w:val="00650D1E"/>
    <w:rsid w:val="00650D3F"/>
    <w:rsid w:val="00650D78"/>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50"/>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EC2"/>
    <w:rsid w:val="00693F0A"/>
    <w:rsid w:val="0069447C"/>
    <w:rsid w:val="0069463D"/>
    <w:rsid w:val="006949AD"/>
    <w:rsid w:val="00694E1F"/>
    <w:rsid w:val="00696244"/>
    <w:rsid w:val="00696738"/>
    <w:rsid w:val="0069681E"/>
    <w:rsid w:val="006969D6"/>
    <w:rsid w:val="00696B38"/>
    <w:rsid w:val="00696B6A"/>
    <w:rsid w:val="00696DD1"/>
    <w:rsid w:val="0069726D"/>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0B"/>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70"/>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584"/>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55"/>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CC6"/>
    <w:rsid w:val="006C3F91"/>
    <w:rsid w:val="006C3FF3"/>
    <w:rsid w:val="006C410A"/>
    <w:rsid w:val="006C44D3"/>
    <w:rsid w:val="006C45C1"/>
    <w:rsid w:val="006C478B"/>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3"/>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A81"/>
    <w:rsid w:val="00712FDB"/>
    <w:rsid w:val="007131B0"/>
    <w:rsid w:val="00713652"/>
    <w:rsid w:val="0071371F"/>
    <w:rsid w:val="0071374D"/>
    <w:rsid w:val="00713961"/>
    <w:rsid w:val="00713F75"/>
    <w:rsid w:val="00714065"/>
    <w:rsid w:val="00714186"/>
    <w:rsid w:val="00714312"/>
    <w:rsid w:val="00714796"/>
    <w:rsid w:val="00714AB5"/>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A54"/>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76"/>
    <w:rsid w:val="007700C8"/>
    <w:rsid w:val="007708D5"/>
    <w:rsid w:val="00770AF0"/>
    <w:rsid w:val="00770CEE"/>
    <w:rsid w:val="007713AB"/>
    <w:rsid w:val="007714F7"/>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03B"/>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9EC"/>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641"/>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5C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49E"/>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49"/>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3FF5"/>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398"/>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9E"/>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01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CF1"/>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1"/>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444"/>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3D8"/>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436"/>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3F9F"/>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2B8"/>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C65"/>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41D"/>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43"/>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47A"/>
    <w:rsid w:val="008948A0"/>
    <w:rsid w:val="00894A2E"/>
    <w:rsid w:val="00894ADC"/>
    <w:rsid w:val="00894C19"/>
    <w:rsid w:val="00895243"/>
    <w:rsid w:val="008954C9"/>
    <w:rsid w:val="008956EB"/>
    <w:rsid w:val="00895880"/>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0F42"/>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71E"/>
    <w:rsid w:val="008A7819"/>
    <w:rsid w:val="008A7B15"/>
    <w:rsid w:val="008B01A2"/>
    <w:rsid w:val="008B02EC"/>
    <w:rsid w:val="008B07C2"/>
    <w:rsid w:val="008B097E"/>
    <w:rsid w:val="008B0CAC"/>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106"/>
    <w:rsid w:val="008D1250"/>
    <w:rsid w:val="008D13DC"/>
    <w:rsid w:val="008D149D"/>
    <w:rsid w:val="008D19E5"/>
    <w:rsid w:val="008D1D10"/>
    <w:rsid w:val="008D1E23"/>
    <w:rsid w:val="008D2209"/>
    <w:rsid w:val="008D2461"/>
    <w:rsid w:val="008D2523"/>
    <w:rsid w:val="008D29D2"/>
    <w:rsid w:val="008D2BB3"/>
    <w:rsid w:val="008D3208"/>
    <w:rsid w:val="008D397F"/>
    <w:rsid w:val="008D399A"/>
    <w:rsid w:val="008D4318"/>
    <w:rsid w:val="008D453F"/>
    <w:rsid w:val="008D5059"/>
    <w:rsid w:val="008D508F"/>
    <w:rsid w:val="008D538D"/>
    <w:rsid w:val="008D5879"/>
    <w:rsid w:val="008D592F"/>
    <w:rsid w:val="008D5A3E"/>
    <w:rsid w:val="008D5BAA"/>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26"/>
    <w:rsid w:val="009012ED"/>
    <w:rsid w:val="00901837"/>
    <w:rsid w:val="00901845"/>
    <w:rsid w:val="00901A2A"/>
    <w:rsid w:val="0090223C"/>
    <w:rsid w:val="009022BC"/>
    <w:rsid w:val="0090255A"/>
    <w:rsid w:val="00902686"/>
    <w:rsid w:val="00902734"/>
    <w:rsid w:val="009027BE"/>
    <w:rsid w:val="00902BDA"/>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5D7"/>
    <w:rsid w:val="009076AC"/>
    <w:rsid w:val="00907BEE"/>
    <w:rsid w:val="009100CF"/>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721"/>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4A2C"/>
    <w:rsid w:val="00925054"/>
    <w:rsid w:val="0092507E"/>
    <w:rsid w:val="009250C2"/>
    <w:rsid w:val="00925267"/>
    <w:rsid w:val="0092581A"/>
    <w:rsid w:val="00925836"/>
    <w:rsid w:val="00925905"/>
    <w:rsid w:val="00925B66"/>
    <w:rsid w:val="00925DD1"/>
    <w:rsid w:val="009260EC"/>
    <w:rsid w:val="00926145"/>
    <w:rsid w:val="00926264"/>
    <w:rsid w:val="00926595"/>
    <w:rsid w:val="009267FA"/>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408"/>
    <w:rsid w:val="00942BB8"/>
    <w:rsid w:val="00942E21"/>
    <w:rsid w:val="00942EF9"/>
    <w:rsid w:val="0094335F"/>
    <w:rsid w:val="0094376F"/>
    <w:rsid w:val="00943DB7"/>
    <w:rsid w:val="00943E06"/>
    <w:rsid w:val="00943FD3"/>
    <w:rsid w:val="00944202"/>
    <w:rsid w:val="00944335"/>
    <w:rsid w:val="0094484A"/>
    <w:rsid w:val="00944AF4"/>
    <w:rsid w:val="00945A9C"/>
    <w:rsid w:val="00945B6B"/>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23B"/>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126"/>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21"/>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CDC"/>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2D4C"/>
    <w:rsid w:val="00993075"/>
    <w:rsid w:val="009930C0"/>
    <w:rsid w:val="0099324C"/>
    <w:rsid w:val="00993255"/>
    <w:rsid w:val="00993627"/>
    <w:rsid w:val="0099367D"/>
    <w:rsid w:val="009936F0"/>
    <w:rsid w:val="00993B9B"/>
    <w:rsid w:val="00994D59"/>
    <w:rsid w:val="0099515C"/>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D7DA8"/>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2FE2"/>
    <w:rsid w:val="009E3644"/>
    <w:rsid w:val="009E3790"/>
    <w:rsid w:val="009E3C31"/>
    <w:rsid w:val="009E3DAA"/>
    <w:rsid w:val="009E3FCF"/>
    <w:rsid w:val="009E457F"/>
    <w:rsid w:val="009E4B10"/>
    <w:rsid w:val="009E4EC6"/>
    <w:rsid w:val="009E4F28"/>
    <w:rsid w:val="009E4FCC"/>
    <w:rsid w:val="009E5656"/>
    <w:rsid w:val="009E5AB4"/>
    <w:rsid w:val="009E63E8"/>
    <w:rsid w:val="009E641D"/>
    <w:rsid w:val="009E6A64"/>
    <w:rsid w:val="009E6CB1"/>
    <w:rsid w:val="009E6D46"/>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6C04"/>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7BF"/>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0CE0"/>
    <w:rsid w:val="00A2104B"/>
    <w:rsid w:val="00A210E9"/>
    <w:rsid w:val="00A2146D"/>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53"/>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4EBF"/>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F"/>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2DF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5BF"/>
    <w:rsid w:val="00A93800"/>
    <w:rsid w:val="00A938E5"/>
    <w:rsid w:val="00A93942"/>
    <w:rsid w:val="00A93BDA"/>
    <w:rsid w:val="00A93CB2"/>
    <w:rsid w:val="00A93E34"/>
    <w:rsid w:val="00A93FAE"/>
    <w:rsid w:val="00A94908"/>
    <w:rsid w:val="00A949A6"/>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97F5E"/>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5D1B"/>
    <w:rsid w:val="00AA6026"/>
    <w:rsid w:val="00AA6109"/>
    <w:rsid w:val="00AA6206"/>
    <w:rsid w:val="00AA630A"/>
    <w:rsid w:val="00AA6353"/>
    <w:rsid w:val="00AA69EF"/>
    <w:rsid w:val="00AA6F21"/>
    <w:rsid w:val="00AA6F9A"/>
    <w:rsid w:val="00AA7187"/>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9D3"/>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0E1"/>
    <w:rsid w:val="00AF0311"/>
    <w:rsid w:val="00AF03E7"/>
    <w:rsid w:val="00AF0A85"/>
    <w:rsid w:val="00AF0FFE"/>
    <w:rsid w:val="00AF1414"/>
    <w:rsid w:val="00AF1452"/>
    <w:rsid w:val="00AF14D9"/>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6D5"/>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57C"/>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2E8"/>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605"/>
    <w:rsid w:val="00B239CC"/>
    <w:rsid w:val="00B23C57"/>
    <w:rsid w:val="00B23D1C"/>
    <w:rsid w:val="00B23E2E"/>
    <w:rsid w:val="00B23EEC"/>
    <w:rsid w:val="00B24A3E"/>
    <w:rsid w:val="00B24F49"/>
    <w:rsid w:val="00B25158"/>
    <w:rsid w:val="00B25461"/>
    <w:rsid w:val="00B2547B"/>
    <w:rsid w:val="00B25585"/>
    <w:rsid w:val="00B2571D"/>
    <w:rsid w:val="00B2575A"/>
    <w:rsid w:val="00B25A0E"/>
    <w:rsid w:val="00B25A70"/>
    <w:rsid w:val="00B25BD8"/>
    <w:rsid w:val="00B25E1D"/>
    <w:rsid w:val="00B25F9A"/>
    <w:rsid w:val="00B2613A"/>
    <w:rsid w:val="00B263BE"/>
    <w:rsid w:val="00B269CE"/>
    <w:rsid w:val="00B26B3D"/>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630"/>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60"/>
    <w:rsid w:val="00B61B85"/>
    <w:rsid w:val="00B61CFF"/>
    <w:rsid w:val="00B61F08"/>
    <w:rsid w:val="00B61F70"/>
    <w:rsid w:val="00B62324"/>
    <w:rsid w:val="00B6237B"/>
    <w:rsid w:val="00B62894"/>
    <w:rsid w:val="00B62A18"/>
    <w:rsid w:val="00B62C10"/>
    <w:rsid w:val="00B63266"/>
    <w:rsid w:val="00B6329A"/>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52B"/>
    <w:rsid w:val="00B71A5D"/>
    <w:rsid w:val="00B7273B"/>
    <w:rsid w:val="00B727B8"/>
    <w:rsid w:val="00B730FF"/>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5EA1"/>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54B"/>
    <w:rsid w:val="00B95A04"/>
    <w:rsid w:val="00B95C49"/>
    <w:rsid w:val="00B95D69"/>
    <w:rsid w:val="00B95EEF"/>
    <w:rsid w:val="00B95FD7"/>
    <w:rsid w:val="00B9605C"/>
    <w:rsid w:val="00B96228"/>
    <w:rsid w:val="00B96313"/>
    <w:rsid w:val="00B96698"/>
    <w:rsid w:val="00B96CF0"/>
    <w:rsid w:val="00B96DA2"/>
    <w:rsid w:val="00B96FCD"/>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12"/>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2AD9"/>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24"/>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B35"/>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0C"/>
    <w:rsid w:val="00BE65B3"/>
    <w:rsid w:val="00BE68B9"/>
    <w:rsid w:val="00BE7265"/>
    <w:rsid w:val="00BE7603"/>
    <w:rsid w:val="00BE785B"/>
    <w:rsid w:val="00BE7B27"/>
    <w:rsid w:val="00BE7C4F"/>
    <w:rsid w:val="00BF02E6"/>
    <w:rsid w:val="00BF0504"/>
    <w:rsid w:val="00BF0A66"/>
    <w:rsid w:val="00BF0BF5"/>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43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501"/>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C4"/>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4A"/>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5C4"/>
    <w:rsid w:val="00C47AE8"/>
    <w:rsid w:val="00C47B93"/>
    <w:rsid w:val="00C47BDE"/>
    <w:rsid w:val="00C47DD3"/>
    <w:rsid w:val="00C47EC4"/>
    <w:rsid w:val="00C47F4E"/>
    <w:rsid w:val="00C508B7"/>
    <w:rsid w:val="00C509D3"/>
    <w:rsid w:val="00C50DD7"/>
    <w:rsid w:val="00C51696"/>
    <w:rsid w:val="00C5193F"/>
    <w:rsid w:val="00C51D11"/>
    <w:rsid w:val="00C51D30"/>
    <w:rsid w:val="00C51F21"/>
    <w:rsid w:val="00C521CD"/>
    <w:rsid w:val="00C5257E"/>
    <w:rsid w:val="00C52DAE"/>
    <w:rsid w:val="00C531B4"/>
    <w:rsid w:val="00C532EB"/>
    <w:rsid w:val="00C532F9"/>
    <w:rsid w:val="00C53326"/>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07F"/>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A86"/>
    <w:rsid w:val="00C80B40"/>
    <w:rsid w:val="00C80D6D"/>
    <w:rsid w:val="00C80DB5"/>
    <w:rsid w:val="00C8123D"/>
    <w:rsid w:val="00C817BF"/>
    <w:rsid w:val="00C817C3"/>
    <w:rsid w:val="00C8198E"/>
    <w:rsid w:val="00C81B30"/>
    <w:rsid w:val="00C8220B"/>
    <w:rsid w:val="00C82387"/>
    <w:rsid w:val="00C823D0"/>
    <w:rsid w:val="00C83012"/>
    <w:rsid w:val="00C831FC"/>
    <w:rsid w:val="00C83260"/>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378"/>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0F2"/>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DC0"/>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2A7"/>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D3E"/>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2B2"/>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73F"/>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CF3"/>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0B"/>
    <w:rsid w:val="00D309B2"/>
    <w:rsid w:val="00D309D3"/>
    <w:rsid w:val="00D30C46"/>
    <w:rsid w:val="00D30FC7"/>
    <w:rsid w:val="00D31376"/>
    <w:rsid w:val="00D3176F"/>
    <w:rsid w:val="00D31B9F"/>
    <w:rsid w:val="00D31BEA"/>
    <w:rsid w:val="00D3203C"/>
    <w:rsid w:val="00D32088"/>
    <w:rsid w:val="00D32A79"/>
    <w:rsid w:val="00D32B47"/>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985"/>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393B"/>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14B"/>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1C3C"/>
    <w:rsid w:val="00D61D79"/>
    <w:rsid w:val="00D62243"/>
    <w:rsid w:val="00D62383"/>
    <w:rsid w:val="00D6278F"/>
    <w:rsid w:val="00D6288F"/>
    <w:rsid w:val="00D62949"/>
    <w:rsid w:val="00D629D3"/>
    <w:rsid w:val="00D62C53"/>
    <w:rsid w:val="00D62DEC"/>
    <w:rsid w:val="00D62E00"/>
    <w:rsid w:val="00D630D3"/>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49A"/>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745"/>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BA8"/>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21C"/>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3F86"/>
    <w:rsid w:val="00E0401E"/>
    <w:rsid w:val="00E0435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8CF"/>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5F2"/>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2FA8"/>
    <w:rsid w:val="00E5315C"/>
    <w:rsid w:val="00E534EA"/>
    <w:rsid w:val="00E5350D"/>
    <w:rsid w:val="00E53746"/>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E6D"/>
    <w:rsid w:val="00E60F80"/>
    <w:rsid w:val="00E6134E"/>
    <w:rsid w:val="00E613B1"/>
    <w:rsid w:val="00E613CE"/>
    <w:rsid w:val="00E61606"/>
    <w:rsid w:val="00E617EB"/>
    <w:rsid w:val="00E61DAC"/>
    <w:rsid w:val="00E61F86"/>
    <w:rsid w:val="00E62AF2"/>
    <w:rsid w:val="00E62C6B"/>
    <w:rsid w:val="00E62DDA"/>
    <w:rsid w:val="00E6307C"/>
    <w:rsid w:val="00E630F7"/>
    <w:rsid w:val="00E63A8C"/>
    <w:rsid w:val="00E63E5E"/>
    <w:rsid w:val="00E64247"/>
    <w:rsid w:val="00E643D0"/>
    <w:rsid w:val="00E64763"/>
    <w:rsid w:val="00E647DC"/>
    <w:rsid w:val="00E6484F"/>
    <w:rsid w:val="00E64A94"/>
    <w:rsid w:val="00E64B4F"/>
    <w:rsid w:val="00E6504D"/>
    <w:rsid w:val="00E65A35"/>
    <w:rsid w:val="00E65E6B"/>
    <w:rsid w:val="00E663A7"/>
    <w:rsid w:val="00E6640D"/>
    <w:rsid w:val="00E664C6"/>
    <w:rsid w:val="00E666A1"/>
    <w:rsid w:val="00E6682F"/>
    <w:rsid w:val="00E67631"/>
    <w:rsid w:val="00E67FAC"/>
    <w:rsid w:val="00E702A6"/>
    <w:rsid w:val="00E7041A"/>
    <w:rsid w:val="00E705E5"/>
    <w:rsid w:val="00E706D6"/>
    <w:rsid w:val="00E70B0C"/>
    <w:rsid w:val="00E7120A"/>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1E9E"/>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58"/>
    <w:rsid w:val="00E924C7"/>
    <w:rsid w:val="00E9281F"/>
    <w:rsid w:val="00E92F0A"/>
    <w:rsid w:val="00E93168"/>
    <w:rsid w:val="00E93402"/>
    <w:rsid w:val="00E9346A"/>
    <w:rsid w:val="00E939E4"/>
    <w:rsid w:val="00E93A7A"/>
    <w:rsid w:val="00E93B3D"/>
    <w:rsid w:val="00E93D80"/>
    <w:rsid w:val="00E93FF2"/>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784"/>
    <w:rsid w:val="00EA1AE8"/>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B89"/>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24"/>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3F9"/>
    <w:rsid w:val="00ED1483"/>
    <w:rsid w:val="00ED15DD"/>
    <w:rsid w:val="00ED1A21"/>
    <w:rsid w:val="00ED1A39"/>
    <w:rsid w:val="00ED1CD6"/>
    <w:rsid w:val="00ED2461"/>
    <w:rsid w:val="00ED24D8"/>
    <w:rsid w:val="00ED2FF1"/>
    <w:rsid w:val="00ED31B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1F09"/>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63D"/>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83A"/>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ABD"/>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3E42"/>
    <w:rsid w:val="00FE42C4"/>
    <w:rsid w:val="00FE43AC"/>
    <w:rsid w:val="00FE46F4"/>
    <w:rsid w:val="00FE4792"/>
    <w:rsid w:val="00FE47B0"/>
    <w:rsid w:val="00FE5172"/>
    <w:rsid w:val="00FE5236"/>
    <w:rsid w:val="00FE52AC"/>
    <w:rsid w:val="00FE52CD"/>
    <w:rsid w:val="00FE52FC"/>
    <w:rsid w:val="00FE55EC"/>
    <w:rsid w:val="00FE5977"/>
    <w:rsid w:val="00FE5CB2"/>
    <w:rsid w:val="00FE60C6"/>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6FB"/>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1335</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2023-09-29T16:34:00Z</dcterms:created>
  <dcterms:modified xsi:type="dcterms:W3CDTF">2023-09-29T16:34:00Z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